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13ABF" w14:textId="77777777" w:rsidR="000B0C0B" w:rsidRPr="00B336B7" w:rsidRDefault="007A36B2" w:rsidP="001346EA">
      <w:pPr>
        <w:spacing w:line="276" w:lineRule="auto"/>
        <w:jc w:val="center"/>
        <w:rPr>
          <w:rFonts w:ascii="Arial" w:hAnsi="Arial" w:cs="Arial"/>
          <w:b/>
          <w:bCs/>
          <w:lang w:val="ro-RO"/>
        </w:rPr>
      </w:pPr>
      <w:r w:rsidRPr="00B336B7">
        <w:rPr>
          <w:rFonts w:ascii="Arial" w:hAnsi="Arial" w:cs="Arial"/>
          <w:b/>
          <w:bCs/>
          <w:lang w:val="ro-RO"/>
        </w:rPr>
        <w:t>NOTĂ DE FUNDAMENTARE</w:t>
      </w:r>
    </w:p>
    <w:p w14:paraId="408782E9" w14:textId="77777777" w:rsidR="007A36B2" w:rsidRPr="00B336B7" w:rsidRDefault="007A36B2"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2405"/>
        <w:gridCol w:w="7229"/>
      </w:tblGrid>
      <w:tr w:rsidR="000A1257" w:rsidRPr="00B336B7" w14:paraId="65445802" w14:textId="77777777" w:rsidTr="000A1257">
        <w:tc>
          <w:tcPr>
            <w:tcW w:w="9634" w:type="dxa"/>
            <w:gridSpan w:val="2"/>
          </w:tcPr>
          <w:p w14:paraId="337D8EF2" w14:textId="77777777" w:rsidR="000A1257" w:rsidRPr="00B336B7" w:rsidRDefault="000A1257" w:rsidP="00B441D9">
            <w:pPr>
              <w:spacing w:line="276" w:lineRule="auto"/>
              <w:jc w:val="both"/>
              <w:rPr>
                <w:rFonts w:ascii="Arial" w:eastAsia="Times New Roman" w:hAnsi="Arial" w:cs="Arial"/>
                <w:b/>
                <w:bCs/>
                <w:lang w:val="ro-RO" w:eastAsia="en-GB"/>
              </w:rPr>
            </w:pPr>
            <w:proofErr w:type="spellStart"/>
            <w:r w:rsidRPr="00B336B7">
              <w:rPr>
                <w:rFonts w:ascii="Arial" w:eastAsia="Times New Roman" w:hAnsi="Arial" w:cs="Arial"/>
                <w:b/>
                <w:bCs/>
                <w:lang w:val="ro-RO" w:eastAsia="en-GB"/>
              </w:rPr>
              <w:t>Secţiunea</w:t>
            </w:r>
            <w:proofErr w:type="spellEnd"/>
            <w:r w:rsidRPr="00B336B7">
              <w:rPr>
                <w:rFonts w:ascii="Arial" w:eastAsia="Times New Roman" w:hAnsi="Arial" w:cs="Arial"/>
                <w:b/>
                <w:bCs/>
                <w:lang w:val="ro-RO" w:eastAsia="en-GB"/>
              </w:rPr>
              <w:t xml:space="preserve"> 1. Titlul actului normativ</w:t>
            </w:r>
          </w:p>
          <w:p w14:paraId="72E1B360" w14:textId="77777777" w:rsidR="000A1257" w:rsidRPr="00B336B7" w:rsidRDefault="000A1257" w:rsidP="00B441D9">
            <w:pPr>
              <w:spacing w:line="276" w:lineRule="auto"/>
              <w:jc w:val="both"/>
              <w:rPr>
                <w:rFonts w:ascii="Arial" w:eastAsia="Times New Roman" w:hAnsi="Arial" w:cs="Arial"/>
                <w:b/>
                <w:bCs/>
                <w:lang w:val="ro-RO" w:eastAsia="en-GB"/>
              </w:rPr>
            </w:pPr>
          </w:p>
          <w:p w14:paraId="46180E37" w14:textId="597897E2" w:rsidR="00A52783" w:rsidRPr="00B336B7" w:rsidRDefault="00AC5828" w:rsidP="00870460">
            <w:pPr>
              <w:spacing w:line="276" w:lineRule="auto"/>
              <w:jc w:val="center"/>
              <w:rPr>
                <w:rFonts w:ascii="Arial" w:eastAsia="Times New Roman" w:hAnsi="Arial" w:cs="Arial"/>
                <w:b/>
                <w:bCs/>
                <w:lang w:val="ro-RO" w:eastAsia="en-GB"/>
              </w:rPr>
            </w:pPr>
            <w:r w:rsidRPr="00B336B7">
              <w:rPr>
                <w:rFonts w:ascii="Arial" w:eastAsia="Times New Roman" w:hAnsi="Arial" w:cs="Arial"/>
                <w:b/>
                <w:bCs/>
                <w:lang w:val="ro-RO" w:eastAsia="en-GB"/>
              </w:rPr>
              <w:t xml:space="preserve">Hotărâre </w:t>
            </w:r>
          </w:p>
          <w:p w14:paraId="192616C6" w14:textId="4922009D" w:rsidR="000A1257" w:rsidRPr="00B336B7" w:rsidRDefault="007E73E9" w:rsidP="00DC023F">
            <w:pPr>
              <w:spacing w:line="276" w:lineRule="auto"/>
              <w:jc w:val="center"/>
              <w:rPr>
                <w:rFonts w:ascii="Arial" w:hAnsi="Arial" w:cs="Arial"/>
                <w:lang w:val="ro-RO"/>
              </w:rPr>
            </w:pPr>
            <w:r>
              <w:rPr>
                <w:rStyle w:val="tal1"/>
                <w:rFonts w:ascii="Arial" w:hAnsi="Arial" w:cs="Arial"/>
                <w:b/>
                <w:lang w:val="ro-RO"/>
              </w:rPr>
              <w:t>p</w:t>
            </w:r>
            <w:r w:rsidR="00F76224">
              <w:rPr>
                <w:rStyle w:val="tal1"/>
                <w:rFonts w:ascii="Arial" w:hAnsi="Arial" w:cs="Arial"/>
                <w:b/>
                <w:lang w:val="ro-RO"/>
              </w:rPr>
              <w:t xml:space="preserve">rivind </w:t>
            </w:r>
            <w:r w:rsidR="008B135C" w:rsidRPr="00B336B7">
              <w:rPr>
                <w:rStyle w:val="tal1"/>
                <w:rFonts w:ascii="Arial" w:hAnsi="Arial" w:cs="Arial"/>
                <w:b/>
                <w:lang w:val="ro-RO"/>
              </w:rPr>
              <w:t xml:space="preserve">modificarea </w:t>
            </w:r>
            <w:proofErr w:type="spellStart"/>
            <w:r w:rsidR="00AC5828" w:rsidRPr="00B336B7">
              <w:rPr>
                <w:rStyle w:val="tal1"/>
                <w:rFonts w:ascii="Arial" w:hAnsi="Arial" w:cs="Arial"/>
                <w:b/>
                <w:lang w:val="ro-RO"/>
              </w:rPr>
              <w:t>şi</w:t>
            </w:r>
            <w:proofErr w:type="spellEnd"/>
            <w:r w:rsidR="00AC5828" w:rsidRPr="00B336B7">
              <w:rPr>
                <w:rStyle w:val="tal1"/>
                <w:rFonts w:ascii="Arial" w:hAnsi="Arial" w:cs="Arial"/>
                <w:b/>
                <w:lang w:val="ro-RO"/>
              </w:rPr>
              <w:t xml:space="preserve"> completarea </w:t>
            </w:r>
            <w:r w:rsidR="008B135C" w:rsidRPr="00B336B7">
              <w:rPr>
                <w:rStyle w:val="tal1"/>
                <w:rFonts w:ascii="Arial" w:hAnsi="Arial" w:cs="Arial"/>
                <w:b/>
                <w:lang w:val="ro-RO"/>
              </w:rPr>
              <w:t xml:space="preserve">Hotărârii Guvernului nr. 421/2018 </w:t>
            </w:r>
            <w:r w:rsidR="00DC023F" w:rsidRPr="00DC023F">
              <w:rPr>
                <w:rStyle w:val="tal1"/>
                <w:rFonts w:ascii="Arial" w:hAnsi="Arial" w:cs="Arial"/>
                <w:b/>
                <w:lang w:val="ro-RO"/>
              </w:rPr>
              <w:t xml:space="preserve">pentru instituirea unei scheme de ajutor de stat privind sprijinirea </w:t>
            </w:r>
            <w:proofErr w:type="spellStart"/>
            <w:r w:rsidR="00DC023F" w:rsidRPr="00DC023F">
              <w:rPr>
                <w:rStyle w:val="tal1"/>
                <w:rFonts w:ascii="Arial" w:hAnsi="Arial" w:cs="Arial"/>
                <w:b/>
                <w:lang w:val="ro-RO"/>
              </w:rPr>
              <w:t>producţiei</w:t>
            </w:r>
            <w:proofErr w:type="spellEnd"/>
            <w:r w:rsidR="00DC023F" w:rsidRPr="00DC023F">
              <w:rPr>
                <w:rStyle w:val="tal1"/>
                <w:rFonts w:ascii="Arial" w:hAnsi="Arial" w:cs="Arial"/>
                <w:b/>
                <w:lang w:val="ro-RO"/>
              </w:rPr>
              <w:t xml:space="preserve"> de opere audiovizuale pe teritoriul României</w:t>
            </w:r>
          </w:p>
        </w:tc>
      </w:tr>
      <w:tr w:rsidR="000A1257" w:rsidRPr="00B336B7" w14:paraId="5A2BFD05" w14:textId="77777777" w:rsidTr="000A1257">
        <w:tc>
          <w:tcPr>
            <w:tcW w:w="9634" w:type="dxa"/>
            <w:gridSpan w:val="2"/>
          </w:tcPr>
          <w:p w14:paraId="14687CD8" w14:textId="1D77CF5B" w:rsidR="000A1257" w:rsidRPr="00B336B7" w:rsidRDefault="000A1257" w:rsidP="00B441D9">
            <w:pPr>
              <w:spacing w:line="276" w:lineRule="auto"/>
              <w:jc w:val="both"/>
              <w:rPr>
                <w:rFonts w:ascii="Arial" w:hAnsi="Arial" w:cs="Arial"/>
                <w:b/>
                <w:bCs/>
                <w:lang w:val="ro-RO"/>
              </w:rPr>
            </w:pPr>
            <w:r w:rsidRPr="00B336B7">
              <w:rPr>
                <w:rFonts w:ascii="Arial" w:hAnsi="Arial" w:cs="Arial"/>
                <w:b/>
                <w:bCs/>
                <w:lang w:val="ro-RO"/>
              </w:rPr>
              <w:t xml:space="preserve">Secțiunea </w:t>
            </w:r>
            <w:r w:rsidR="0062231B" w:rsidRPr="00B336B7">
              <w:rPr>
                <w:rFonts w:ascii="Arial" w:hAnsi="Arial" w:cs="Arial"/>
                <w:b/>
                <w:bCs/>
                <w:lang w:val="ro-RO"/>
              </w:rPr>
              <w:t xml:space="preserve">a </w:t>
            </w:r>
            <w:r w:rsidRPr="00B336B7">
              <w:rPr>
                <w:rFonts w:ascii="Arial" w:hAnsi="Arial" w:cs="Arial"/>
                <w:b/>
                <w:bCs/>
                <w:lang w:val="ro-RO"/>
              </w:rPr>
              <w:t>2</w:t>
            </w:r>
            <w:r w:rsidR="0062231B" w:rsidRPr="00B336B7">
              <w:rPr>
                <w:rFonts w:ascii="Arial" w:hAnsi="Arial" w:cs="Arial"/>
                <w:b/>
                <w:bCs/>
                <w:lang w:val="ro-RO"/>
              </w:rPr>
              <w:t xml:space="preserve">-a </w:t>
            </w:r>
            <w:r w:rsidR="0042407D" w:rsidRPr="00B336B7">
              <w:rPr>
                <w:rFonts w:ascii="Arial" w:hAnsi="Arial" w:cs="Arial"/>
                <w:b/>
                <w:bCs/>
                <w:lang w:val="ro-RO"/>
              </w:rPr>
              <w:t xml:space="preserve"> </w:t>
            </w:r>
            <w:r w:rsidRPr="00B336B7">
              <w:rPr>
                <w:rFonts w:ascii="Arial" w:hAnsi="Arial" w:cs="Arial"/>
                <w:b/>
                <w:bCs/>
                <w:lang w:val="ro-RO"/>
              </w:rPr>
              <w:t>Motivul emiterii actului normativ</w:t>
            </w:r>
          </w:p>
          <w:p w14:paraId="127CD60A" w14:textId="77777777" w:rsidR="000A1257" w:rsidRPr="00B336B7" w:rsidRDefault="000A1257" w:rsidP="00B441D9">
            <w:pPr>
              <w:spacing w:line="276" w:lineRule="auto"/>
              <w:jc w:val="both"/>
              <w:rPr>
                <w:rFonts w:ascii="Arial" w:hAnsi="Arial" w:cs="Arial"/>
                <w:lang w:val="ro-RO"/>
              </w:rPr>
            </w:pPr>
          </w:p>
        </w:tc>
      </w:tr>
      <w:tr w:rsidR="007A36B2" w:rsidRPr="00B336B7" w14:paraId="5024CB00" w14:textId="77777777" w:rsidTr="000A1257">
        <w:tc>
          <w:tcPr>
            <w:tcW w:w="2405" w:type="dxa"/>
          </w:tcPr>
          <w:p w14:paraId="2530B351"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2.1. Sursa actului</w:t>
            </w:r>
          </w:p>
          <w:p w14:paraId="585BE17F"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normativ</w:t>
            </w:r>
          </w:p>
        </w:tc>
        <w:tc>
          <w:tcPr>
            <w:tcW w:w="7229" w:type="dxa"/>
          </w:tcPr>
          <w:p w14:paraId="0439BDAC" w14:textId="0564244E" w:rsidR="00862514" w:rsidRPr="00B336B7" w:rsidRDefault="00862514" w:rsidP="00862514">
            <w:pPr>
              <w:tabs>
                <w:tab w:val="left" w:pos="10890"/>
              </w:tabs>
              <w:ind w:right="140"/>
              <w:jc w:val="both"/>
              <w:rPr>
                <w:rFonts w:ascii="Arial" w:hAnsi="Arial" w:cs="Arial"/>
                <w:color w:val="000000"/>
                <w:lang w:val="ro-RO"/>
              </w:rPr>
            </w:pPr>
            <w:r w:rsidRPr="00B336B7">
              <w:rPr>
                <w:rFonts w:ascii="Arial" w:hAnsi="Arial" w:cs="Arial"/>
                <w:kern w:val="2"/>
                <w:lang w:val="pt-BR"/>
              </w:rPr>
              <w:t xml:space="preserve">Inițiativa </w:t>
            </w:r>
            <w:r w:rsidRPr="00B336B7">
              <w:rPr>
                <w:rFonts w:ascii="Arial" w:hAnsi="Arial" w:cs="Arial"/>
                <w:lang w:val="pt-BR"/>
              </w:rPr>
              <w:t xml:space="preserve"> </w:t>
            </w:r>
            <w:r w:rsidRPr="00B336B7">
              <w:rPr>
                <w:rFonts w:ascii="Arial" w:hAnsi="Arial" w:cs="Arial"/>
                <w:lang w:val="ro-RO"/>
              </w:rPr>
              <w:t>Ministerului Culturii</w:t>
            </w:r>
          </w:p>
          <w:p w14:paraId="6DD186B8" w14:textId="77777777" w:rsidR="00862514" w:rsidRPr="00B336B7" w:rsidRDefault="00862514" w:rsidP="00862514">
            <w:pPr>
              <w:tabs>
                <w:tab w:val="left" w:pos="10890"/>
              </w:tabs>
              <w:ind w:right="140"/>
              <w:jc w:val="both"/>
              <w:rPr>
                <w:rFonts w:ascii="Arial" w:hAnsi="Arial" w:cs="Arial"/>
                <w:lang w:val="ro-RO"/>
              </w:rPr>
            </w:pPr>
          </w:p>
          <w:p w14:paraId="362E195F" w14:textId="77777777" w:rsidR="00862514" w:rsidRPr="00B336B7" w:rsidRDefault="00862514" w:rsidP="00862514">
            <w:pPr>
              <w:tabs>
                <w:tab w:val="left" w:pos="10890"/>
              </w:tabs>
              <w:ind w:right="140"/>
              <w:jc w:val="both"/>
              <w:rPr>
                <w:rFonts w:ascii="Arial" w:hAnsi="Arial" w:cs="Arial"/>
                <w:kern w:val="2"/>
                <w:lang w:val="ro-RO"/>
              </w:rPr>
            </w:pPr>
            <w:r w:rsidRPr="00B336B7">
              <w:rPr>
                <w:rFonts w:ascii="Arial" w:hAnsi="Arial" w:cs="Arial"/>
                <w:lang w:val="ro-RO"/>
              </w:rPr>
              <w:t>În conformitate cu obiectivele Ministerului Culturii, aprobate conform Programului de Guvernare 2023-2024, referitoare la operaționalizarea schemei de ajutor de stat privind sprijinirea industriei cinematografice</w:t>
            </w:r>
          </w:p>
          <w:p w14:paraId="7F874A49" w14:textId="77777777" w:rsidR="00862514" w:rsidRPr="00B336B7" w:rsidRDefault="00862514" w:rsidP="00783ABF">
            <w:pPr>
              <w:spacing w:line="276" w:lineRule="auto"/>
              <w:jc w:val="both"/>
              <w:rPr>
                <w:rStyle w:val="tpa"/>
                <w:rFonts w:ascii="Arial" w:hAnsi="Arial" w:cs="Arial"/>
                <w:color w:val="000000"/>
                <w:lang w:val="ro-RO"/>
              </w:rPr>
            </w:pPr>
          </w:p>
          <w:p w14:paraId="2D0912D9" w14:textId="643C80F2" w:rsidR="000A1257" w:rsidRPr="00B336B7" w:rsidRDefault="00AD51DA" w:rsidP="00783ABF">
            <w:pPr>
              <w:spacing w:line="276" w:lineRule="auto"/>
              <w:jc w:val="both"/>
              <w:rPr>
                <w:rFonts w:ascii="Arial" w:hAnsi="Arial" w:cs="Arial"/>
                <w:lang w:val="ro-RO"/>
              </w:rPr>
            </w:pPr>
            <w:r w:rsidRPr="00B336B7">
              <w:rPr>
                <w:rStyle w:val="tpa"/>
                <w:rFonts w:ascii="Arial" w:hAnsi="Arial" w:cs="Arial"/>
                <w:color w:val="000000"/>
                <w:lang w:val="ro-RO"/>
              </w:rPr>
              <w:t xml:space="preserve">Regulamentul (UE) nr. 651/2014 al Comisiei din 17 iunie 2014 de declarare a anumitor categorii de ajutoare compatibile cu </w:t>
            </w:r>
            <w:proofErr w:type="spellStart"/>
            <w:r w:rsidRPr="00B336B7">
              <w:rPr>
                <w:rStyle w:val="tpa"/>
                <w:rFonts w:ascii="Arial" w:hAnsi="Arial" w:cs="Arial"/>
                <w:color w:val="000000"/>
                <w:lang w:val="ro-RO"/>
              </w:rPr>
              <w:t>piaţa</w:t>
            </w:r>
            <w:proofErr w:type="spellEnd"/>
            <w:r w:rsidRPr="00B336B7">
              <w:rPr>
                <w:rStyle w:val="tpa"/>
                <w:rFonts w:ascii="Arial" w:hAnsi="Arial" w:cs="Arial"/>
                <w:color w:val="000000"/>
                <w:lang w:val="ro-RO"/>
              </w:rPr>
              <w:t xml:space="preserve"> internă în aplicarea articolelor 107 </w:t>
            </w:r>
            <w:proofErr w:type="spellStart"/>
            <w:r w:rsidRPr="00B336B7">
              <w:rPr>
                <w:rStyle w:val="tpa"/>
                <w:rFonts w:ascii="Arial" w:hAnsi="Arial" w:cs="Arial"/>
                <w:color w:val="000000"/>
                <w:lang w:val="ro-RO"/>
              </w:rPr>
              <w:t>şi</w:t>
            </w:r>
            <w:proofErr w:type="spellEnd"/>
            <w:r w:rsidRPr="00B336B7">
              <w:rPr>
                <w:rStyle w:val="tpa"/>
                <w:rFonts w:ascii="Arial" w:hAnsi="Arial" w:cs="Arial"/>
                <w:color w:val="000000"/>
                <w:lang w:val="ro-RO"/>
              </w:rPr>
              <w:t xml:space="preserve"> 108 din tratat</w:t>
            </w:r>
            <w:r w:rsidR="007565EE" w:rsidRPr="00B336B7">
              <w:rPr>
                <w:rStyle w:val="tpa"/>
                <w:rFonts w:ascii="Arial" w:hAnsi="Arial" w:cs="Arial"/>
                <w:color w:val="000000"/>
                <w:lang w:val="ro-RO"/>
              </w:rPr>
              <w:t xml:space="preserve"> c modificările aduse de </w:t>
            </w:r>
            <w:r w:rsidR="007565EE" w:rsidRPr="00B336B7">
              <w:rPr>
                <w:rFonts w:ascii="Arial" w:hAnsi="Arial" w:cs="Arial"/>
                <w:lang w:val="ro-RO"/>
              </w:rPr>
              <w:t>Regulamentului (UE) nr. 1315 din 23 iunie 2023 de modificare a Regulamentului (UE) nr. 651/2014</w:t>
            </w:r>
          </w:p>
        </w:tc>
      </w:tr>
      <w:tr w:rsidR="007A36B2" w:rsidRPr="00B336B7" w14:paraId="3ECA809D" w14:textId="77777777" w:rsidTr="000A1257">
        <w:tc>
          <w:tcPr>
            <w:tcW w:w="2405" w:type="dxa"/>
          </w:tcPr>
          <w:p w14:paraId="2E8C935F"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2.2. Descrierea </w:t>
            </w:r>
            <w:proofErr w:type="spellStart"/>
            <w:r w:rsidRPr="00B336B7">
              <w:rPr>
                <w:rFonts w:ascii="Arial" w:hAnsi="Arial" w:cs="Arial"/>
                <w:lang w:val="ro-RO"/>
              </w:rPr>
              <w:t>situaţiei</w:t>
            </w:r>
            <w:proofErr w:type="spellEnd"/>
            <w:r w:rsidRPr="00B336B7">
              <w:rPr>
                <w:rFonts w:ascii="Arial" w:hAnsi="Arial" w:cs="Arial"/>
                <w:lang w:val="ro-RO"/>
              </w:rPr>
              <w:t xml:space="preserve"> actuale</w:t>
            </w:r>
          </w:p>
        </w:tc>
        <w:tc>
          <w:tcPr>
            <w:tcW w:w="7229" w:type="dxa"/>
          </w:tcPr>
          <w:p w14:paraId="7175C3AE" w14:textId="0E7C4AE5" w:rsidR="00862514" w:rsidRPr="00B336B7" w:rsidRDefault="007E73E9" w:rsidP="003C5601">
            <w:pPr>
              <w:widowControl w:val="0"/>
              <w:tabs>
                <w:tab w:val="left" w:pos="0"/>
                <w:tab w:val="left" w:pos="720"/>
              </w:tabs>
              <w:spacing w:line="276" w:lineRule="auto"/>
              <w:ind w:right="140"/>
              <w:jc w:val="both"/>
              <w:rPr>
                <w:rFonts w:ascii="Arial" w:hAnsi="Arial" w:cs="Arial"/>
                <w:lang w:val="ro-RO"/>
              </w:rPr>
            </w:pPr>
            <w:r>
              <w:rPr>
                <w:rFonts w:ascii="Arial" w:hAnsi="Arial" w:cs="Arial"/>
                <w:lang w:val="ro-RO"/>
              </w:rPr>
              <w:t>Odată</w:t>
            </w:r>
            <w:r w:rsidR="00862514" w:rsidRPr="00B336B7">
              <w:rPr>
                <w:rFonts w:ascii="Arial" w:hAnsi="Arial" w:cs="Arial"/>
                <w:lang w:val="ro-RO"/>
              </w:rPr>
              <w:t xml:space="preserve"> cu adoptarea</w:t>
            </w:r>
            <w:r w:rsidR="003C5601" w:rsidRPr="00B336B7">
              <w:rPr>
                <w:rFonts w:ascii="Arial" w:hAnsi="Arial" w:cs="Arial"/>
                <w:lang w:val="ro-RO"/>
              </w:rPr>
              <w:t xml:space="preserve"> Hotărârii Guvern</w:t>
            </w:r>
            <w:r w:rsidR="00AC5828" w:rsidRPr="00B336B7">
              <w:rPr>
                <w:rFonts w:ascii="Arial" w:hAnsi="Arial" w:cs="Arial"/>
                <w:lang w:val="ro-RO"/>
              </w:rPr>
              <w:t>ului</w:t>
            </w:r>
            <w:r w:rsidR="003C5601" w:rsidRPr="00B336B7">
              <w:rPr>
                <w:rFonts w:ascii="Arial" w:hAnsi="Arial" w:cs="Arial"/>
                <w:lang w:val="ro-RO"/>
              </w:rPr>
              <w:t xml:space="preserve"> nr. 1250 din 8 decembrie 2023 pentru aprobarea procedurii de gestionare </w:t>
            </w:r>
            <w:proofErr w:type="spellStart"/>
            <w:r w:rsidR="003C5601" w:rsidRPr="00B336B7">
              <w:rPr>
                <w:rFonts w:ascii="Arial" w:hAnsi="Arial" w:cs="Arial"/>
                <w:lang w:val="ro-RO"/>
              </w:rPr>
              <w:t>şi</w:t>
            </w:r>
            <w:proofErr w:type="spellEnd"/>
            <w:r w:rsidR="003C5601" w:rsidRPr="00B336B7">
              <w:rPr>
                <w:rFonts w:ascii="Arial" w:hAnsi="Arial" w:cs="Arial"/>
                <w:lang w:val="ro-RO"/>
              </w:rPr>
              <w:t xml:space="preserve"> verificare a proiectelor preluate, de încheiere a acordurilor de </w:t>
            </w:r>
            <w:proofErr w:type="spellStart"/>
            <w:r w:rsidR="003C5601" w:rsidRPr="00B336B7">
              <w:rPr>
                <w:rFonts w:ascii="Arial" w:hAnsi="Arial" w:cs="Arial"/>
                <w:lang w:val="ro-RO"/>
              </w:rPr>
              <w:t>finanţare</w:t>
            </w:r>
            <w:proofErr w:type="spellEnd"/>
            <w:r w:rsidR="003C5601" w:rsidRPr="00B336B7">
              <w:rPr>
                <w:rFonts w:ascii="Arial" w:hAnsi="Arial" w:cs="Arial"/>
                <w:lang w:val="ro-RO"/>
              </w:rPr>
              <w:t xml:space="preserve"> </w:t>
            </w:r>
            <w:proofErr w:type="spellStart"/>
            <w:r w:rsidR="003C5601" w:rsidRPr="00B336B7">
              <w:rPr>
                <w:rFonts w:ascii="Arial" w:hAnsi="Arial" w:cs="Arial"/>
                <w:lang w:val="ro-RO"/>
              </w:rPr>
              <w:t>şi</w:t>
            </w:r>
            <w:proofErr w:type="spellEnd"/>
            <w:r w:rsidR="003C5601" w:rsidRPr="00B336B7">
              <w:rPr>
                <w:rFonts w:ascii="Arial" w:hAnsi="Arial" w:cs="Arial"/>
                <w:lang w:val="ro-RO"/>
              </w:rPr>
              <w:t xml:space="preserve"> de efectuare a </w:t>
            </w:r>
            <w:proofErr w:type="spellStart"/>
            <w:r w:rsidR="003C5601" w:rsidRPr="00B336B7">
              <w:rPr>
                <w:rFonts w:ascii="Arial" w:hAnsi="Arial" w:cs="Arial"/>
                <w:lang w:val="ro-RO"/>
              </w:rPr>
              <w:t>plăţilor</w:t>
            </w:r>
            <w:proofErr w:type="spellEnd"/>
            <w:r w:rsidR="003C5601" w:rsidRPr="00B336B7">
              <w:rPr>
                <w:rFonts w:ascii="Arial" w:hAnsi="Arial" w:cs="Arial"/>
                <w:lang w:val="ro-RO"/>
              </w:rPr>
              <w:t xml:space="preserve"> aferente schemei de ajutor de stat privind sprijinirea industriei cinematografice de către Oficiul de Film </w:t>
            </w:r>
            <w:proofErr w:type="spellStart"/>
            <w:r w:rsidR="003C5601" w:rsidRPr="00B336B7">
              <w:rPr>
                <w:rFonts w:ascii="Arial" w:hAnsi="Arial" w:cs="Arial"/>
                <w:lang w:val="ro-RO"/>
              </w:rPr>
              <w:t>şi</w:t>
            </w:r>
            <w:proofErr w:type="spellEnd"/>
            <w:r w:rsidR="003C5601" w:rsidRPr="00B336B7">
              <w:rPr>
                <w:rFonts w:ascii="Arial" w:hAnsi="Arial" w:cs="Arial"/>
                <w:lang w:val="ro-RO"/>
              </w:rPr>
              <w:t xml:space="preserve"> </w:t>
            </w:r>
            <w:proofErr w:type="spellStart"/>
            <w:r w:rsidR="003C5601" w:rsidRPr="00B336B7">
              <w:rPr>
                <w:rFonts w:ascii="Arial" w:hAnsi="Arial" w:cs="Arial"/>
                <w:lang w:val="ro-RO"/>
              </w:rPr>
              <w:t>Investiţii</w:t>
            </w:r>
            <w:proofErr w:type="spellEnd"/>
            <w:r w:rsidR="003C5601" w:rsidRPr="00B336B7">
              <w:rPr>
                <w:rFonts w:ascii="Arial" w:hAnsi="Arial" w:cs="Arial"/>
                <w:lang w:val="ro-RO"/>
              </w:rPr>
              <w:t xml:space="preserve"> Culturale </w:t>
            </w:r>
            <w:proofErr w:type="spellStart"/>
            <w:r w:rsidR="003C5601" w:rsidRPr="00B336B7">
              <w:rPr>
                <w:rFonts w:ascii="Arial" w:hAnsi="Arial" w:cs="Arial"/>
                <w:lang w:val="ro-RO"/>
              </w:rPr>
              <w:t>şi</w:t>
            </w:r>
            <w:proofErr w:type="spellEnd"/>
            <w:r w:rsidR="003C5601" w:rsidRPr="00B336B7">
              <w:rPr>
                <w:rFonts w:ascii="Arial" w:hAnsi="Arial" w:cs="Arial"/>
                <w:lang w:val="ro-RO"/>
              </w:rPr>
              <w:t xml:space="preserve"> pentru modificarea </w:t>
            </w:r>
            <w:proofErr w:type="spellStart"/>
            <w:r w:rsidR="003C5601" w:rsidRPr="00B336B7">
              <w:rPr>
                <w:rFonts w:ascii="Arial" w:hAnsi="Arial" w:cs="Arial"/>
                <w:lang w:val="ro-RO"/>
              </w:rPr>
              <w:t>şi</w:t>
            </w:r>
            <w:proofErr w:type="spellEnd"/>
            <w:r w:rsidR="003C5601" w:rsidRPr="00B336B7">
              <w:rPr>
                <w:rFonts w:ascii="Arial" w:hAnsi="Arial" w:cs="Arial"/>
                <w:lang w:val="ro-RO"/>
              </w:rPr>
              <w:t xml:space="preserve"> completarea Hotărârii Guvernului nr. 421/2018 pentru instituirea unei scheme de ajutor de stat privind sprijinirea industriei cinematografice,</w:t>
            </w:r>
            <w:r w:rsidR="00862514" w:rsidRPr="00B336B7">
              <w:rPr>
                <w:rFonts w:ascii="Arial" w:hAnsi="Arial" w:cs="Arial"/>
                <w:lang w:val="ro-RO"/>
              </w:rPr>
              <w:t xml:space="preserve"> s-a reu</w:t>
            </w:r>
            <w:r w:rsidR="005E690E" w:rsidRPr="00B336B7">
              <w:rPr>
                <w:rFonts w:ascii="Arial" w:hAnsi="Arial" w:cs="Arial"/>
                <w:lang w:val="ro-RO"/>
              </w:rPr>
              <w:t>ș</w:t>
            </w:r>
            <w:r w:rsidR="00862514" w:rsidRPr="00B336B7">
              <w:rPr>
                <w:rFonts w:ascii="Arial" w:hAnsi="Arial" w:cs="Arial"/>
                <w:lang w:val="ro-RO"/>
              </w:rPr>
              <w:t>it deblocarea acestei sche</w:t>
            </w:r>
            <w:r w:rsidR="005E690E" w:rsidRPr="00B336B7">
              <w:rPr>
                <w:rFonts w:ascii="Arial" w:hAnsi="Arial" w:cs="Arial"/>
                <w:lang w:val="ro-RO"/>
              </w:rPr>
              <w:t>me și efectuarea primelor plăți restante de la sesiunile din 2018-2020</w:t>
            </w:r>
            <w:r w:rsidR="00005CCC" w:rsidRPr="00B336B7">
              <w:rPr>
                <w:rFonts w:ascii="Arial" w:hAnsi="Arial" w:cs="Arial"/>
                <w:lang w:val="ro-RO"/>
              </w:rPr>
              <w:t>.</w:t>
            </w:r>
          </w:p>
          <w:p w14:paraId="69C05866" w14:textId="3797D541" w:rsidR="00005CCC" w:rsidRPr="00B336B7" w:rsidRDefault="00005CCC" w:rsidP="003C5601">
            <w:pPr>
              <w:widowControl w:val="0"/>
              <w:tabs>
                <w:tab w:val="left" w:pos="0"/>
                <w:tab w:val="left" w:pos="720"/>
              </w:tabs>
              <w:spacing w:line="276" w:lineRule="auto"/>
              <w:ind w:right="140"/>
              <w:jc w:val="both"/>
              <w:rPr>
                <w:rStyle w:val="tpa1"/>
                <w:rFonts w:ascii="Arial" w:hAnsi="Arial" w:cs="Arial"/>
                <w:lang w:val="ro-RO"/>
              </w:rPr>
            </w:pPr>
            <w:r w:rsidRPr="00B336B7">
              <w:rPr>
                <w:rFonts w:ascii="Arial" w:hAnsi="Arial" w:cs="Arial"/>
                <w:lang w:val="ro-RO"/>
              </w:rPr>
              <w:t xml:space="preserve">Totodată, </w:t>
            </w:r>
            <w:r w:rsidRPr="00B336B7">
              <w:rPr>
                <w:rFonts w:ascii="Arial" w:hAnsi="Arial" w:cs="Arial"/>
                <w:bCs/>
                <w:lang w:val="ro-RO"/>
              </w:rPr>
              <w:t xml:space="preserve">Oficiului de Film </w:t>
            </w:r>
            <w:proofErr w:type="spellStart"/>
            <w:r w:rsidRPr="00B336B7">
              <w:rPr>
                <w:rFonts w:ascii="Arial" w:hAnsi="Arial" w:cs="Arial"/>
                <w:bCs/>
                <w:lang w:val="ro-RO"/>
              </w:rPr>
              <w:t>şi</w:t>
            </w:r>
            <w:proofErr w:type="spellEnd"/>
            <w:r w:rsidRPr="00B336B7">
              <w:rPr>
                <w:rFonts w:ascii="Arial" w:hAnsi="Arial" w:cs="Arial"/>
                <w:bCs/>
                <w:lang w:val="ro-RO"/>
              </w:rPr>
              <w:t xml:space="preserve"> </w:t>
            </w:r>
            <w:proofErr w:type="spellStart"/>
            <w:r w:rsidRPr="00B336B7">
              <w:rPr>
                <w:rFonts w:ascii="Arial" w:hAnsi="Arial" w:cs="Arial"/>
                <w:bCs/>
                <w:lang w:val="ro-RO"/>
              </w:rPr>
              <w:t>Investiţii</w:t>
            </w:r>
            <w:proofErr w:type="spellEnd"/>
            <w:r w:rsidRPr="00B336B7">
              <w:rPr>
                <w:rFonts w:ascii="Arial" w:hAnsi="Arial" w:cs="Arial"/>
                <w:bCs/>
                <w:lang w:val="ro-RO"/>
              </w:rPr>
              <w:t xml:space="preserve"> Culturale, în calitate de </w:t>
            </w:r>
            <w:r w:rsidRPr="00B336B7">
              <w:rPr>
                <w:rStyle w:val="tpa1"/>
                <w:rFonts w:ascii="Arial" w:hAnsi="Arial" w:cs="Arial"/>
                <w:lang w:val="ro-RO"/>
              </w:rPr>
              <w:t>administrator al schemei de ajutor de stat</w:t>
            </w:r>
            <w:r w:rsidR="007E73E9">
              <w:rPr>
                <w:rStyle w:val="tpa1"/>
                <w:rFonts w:ascii="Arial" w:hAnsi="Arial" w:cs="Arial"/>
                <w:lang w:val="ro-RO"/>
              </w:rPr>
              <w:t>,</w:t>
            </w:r>
            <w:r w:rsidR="00DC2A42" w:rsidRPr="00B336B7">
              <w:rPr>
                <w:rStyle w:val="tpa1"/>
                <w:rFonts w:ascii="Arial" w:hAnsi="Arial" w:cs="Arial"/>
                <w:lang w:val="ro-RO"/>
              </w:rPr>
              <w:t xml:space="preserve"> a analizat procedurile specifice și a formulat propuneri de adaptare a HG nr</w:t>
            </w:r>
            <w:r w:rsidR="007E73E9">
              <w:rPr>
                <w:rStyle w:val="tpa1"/>
                <w:rFonts w:ascii="Arial" w:hAnsi="Arial" w:cs="Arial"/>
                <w:lang w:val="ro-RO"/>
              </w:rPr>
              <w:t>.</w:t>
            </w:r>
            <w:r w:rsidR="00DC2A42" w:rsidRPr="00B336B7">
              <w:rPr>
                <w:rStyle w:val="tpa1"/>
                <w:rFonts w:ascii="Arial" w:hAnsi="Arial" w:cs="Arial"/>
                <w:lang w:val="ro-RO"/>
              </w:rPr>
              <w:t xml:space="preserve"> 421/2018, pentru asigurarea demarării sesiuni</w:t>
            </w:r>
            <w:r w:rsidR="007E73E9">
              <w:rPr>
                <w:rStyle w:val="tpa1"/>
                <w:rFonts w:ascii="Arial" w:hAnsi="Arial" w:cs="Arial"/>
                <w:lang w:val="ro-RO"/>
              </w:rPr>
              <w:t>i</w:t>
            </w:r>
            <w:r w:rsidR="00DC2A42" w:rsidRPr="00B336B7">
              <w:rPr>
                <w:rStyle w:val="tpa1"/>
                <w:rFonts w:ascii="Arial" w:hAnsi="Arial" w:cs="Arial"/>
                <w:lang w:val="ro-RO"/>
              </w:rPr>
              <w:t xml:space="preserve"> din 2024</w:t>
            </w:r>
            <w:r w:rsidR="007E73E9">
              <w:rPr>
                <w:rStyle w:val="tpa1"/>
                <w:rFonts w:ascii="Arial" w:hAnsi="Arial" w:cs="Arial"/>
                <w:lang w:val="ro-RO"/>
              </w:rPr>
              <w:t>,</w:t>
            </w:r>
            <w:r w:rsidR="00DC2A42" w:rsidRPr="00B336B7">
              <w:rPr>
                <w:rStyle w:val="tpa1"/>
                <w:rFonts w:ascii="Arial" w:hAnsi="Arial" w:cs="Arial"/>
                <w:lang w:val="ro-RO"/>
              </w:rPr>
              <w:t xml:space="preserve"> în condiții de claritate</w:t>
            </w:r>
            <w:r w:rsidR="007E73E9">
              <w:rPr>
                <w:rStyle w:val="tpa1"/>
                <w:rFonts w:ascii="Arial" w:hAnsi="Arial" w:cs="Arial"/>
                <w:lang w:val="ro-RO"/>
              </w:rPr>
              <w:t>, eficiență</w:t>
            </w:r>
            <w:r w:rsidR="00DC2A42" w:rsidRPr="00B336B7">
              <w:rPr>
                <w:rStyle w:val="tpa1"/>
                <w:rFonts w:ascii="Arial" w:hAnsi="Arial" w:cs="Arial"/>
                <w:lang w:val="ro-RO"/>
              </w:rPr>
              <w:t xml:space="preserve"> și compatibilitate cu normele europene.</w:t>
            </w:r>
          </w:p>
          <w:p w14:paraId="63ED42A3" w14:textId="77AFBABD" w:rsidR="00DC2A42" w:rsidRPr="00B336B7" w:rsidRDefault="00DC2A42" w:rsidP="003C5601">
            <w:pPr>
              <w:widowControl w:val="0"/>
              <w:tabs>
                <w:tab w:val="left" w:pos="0"/>
                <w:tab w:val="left" w:pos="720"/>
              </w:tabs>
              <w:spacing w:line="276" w:lineRule="auto"/>
              <w:ind w:right="140"/>
              <w:jc w:val="both"/>
              <w:rPr>
                <w:rStyle w:val="tpa1"/>
                <w:rFonts w:ascii="Arial" w:hAnsi="Arial" w:cs="Arial"/>
                <w:lang w:val="ro-RO"/>
              </w:rPr>
            </w:pPr>
            <w:r w:rsidRPr="00B336B7">
              <w:rPr>
                <w:rStyle w:val="tpa1"/>
                <w:rFonts w:ascii="Arial" w:hAnsi="Arial" w:cs="Arial"/>
                <w:lang w:val="ro-RO"/>
              </w:rPr>
              <w:t>În acest context, au fost formulate o serie de propuneri de eficientizare și clari</w:t>
            </w:r>
            <w:r w:rsidR="007E73E9">
              <w:rPr>
                <w:rStyle w:val="tpa1"/>
                <w:rFonts w:ascii="Arial" w:hAnsi="Arial" w:cs="Arial"/>
                <w:lang w:val="ro-RO"/>
              </w:rPr>
              <w:t>ficare a etapelor procedurii</w:t>
            </w:r>
            <w:r w:rsidRPr="00B336B7">
              <w:rPr>
                <w:rStyle w:val="tpa1"/>
                <w:rFonts w:ascii="Arial" w:hAnsi="Arial" w:cs="Arial"/>
                <w:lang w:val="ro-RO"/>
              </w:rPr>
              <w:t xml:space="preserve"> specifice schemei de ajutor de stat.</w:t>
            </w:r>
          </w:p>
          <w:p w14:paraId="258B174A" w14:textId="2B9BDD85" w:rsidR="00DC2A42" w:rsidRPr="00B336B7" w:rsidRDefault="00DC2A42" w:rsidP="00DC2A42">
            <w:pPr>
              <w:widowControl w:val="0"/>
              <w:tabs>
                <w:tab w:val="left" w:pos="0"/>
                <w:tab w:val="left" w:pos="720"/>
              </w:tabs>
              <w:spacing w:line="276" w:lineRule="auto"/>
              <w:ind w:right="140"/>
              <w:jc w:val="both"/>
              <w:rPr>
                <w:rFonts w:ascii="Arial" w:hAnsi="Arial" w:cs="Arial"/>
                <w:lang w:val="ro-RO"/>
              </w:rPr>
            </w:pPr>
            <w:r w:rsidRPr="00B336B7">
              <w:rPr>
                <w:rStyle w:val="tpa1"/>
                <w:rFonts w:ascii="Arial" w:hAnsi="Arial" w:cs="Arial"/>
                <w:lang w:val="ro-RO"/>
              </w:rPr>
              <w:t>În primul rând, se are în vedere corectarea, actualizarea unor definiții</w:t>
            </w:r>
            <w:r w:rsidR="007E73E9">
              <w:rPr>
                <w:rStyle w:val="tpa1"/>
                <w:rFonts w:ascii="Arial" w:hAnsi="Arial" w:cs="Arial"/>
                <w:lang w:val="ro-RO"/>
              </w:rPr>
              <w:t>,</w:t>
            </w:r>
            <w:r w:rsidRPr="00B336B7">
              <w:rPr>
                <w:rStyle w:val="tpa1"/>
                <w:rFonts w:ascii="Arial" w:hAnsi="Arial" w:cs="Arial"/>
                <w:lang w:val="ro-RO"/>
              </w:rPr>
              <w:t xml:space="preserve"> prin raportare la dispozițiile</w:t>
            </w:r>
            <w:r w:rsidRPr="00B336B7">
              <w:rPr>
                <w:rFonts w:ascii="Arial" w:hAnsi="Arial" w:cs="Arial"/>
                <w:lang w:val="ro-RO"/>
              </w:rPr>
              <w:t xml:space="preserve"> Regulamentului (UE) nr. 651/2014 al Comisiei din 17 iunie 2014 de declarare a anumitor categorii de ajutoare compatibile cu piața internă în aplicarea articolelor 107 și 108 din tratat, cu modificările și completările ulterioare (în continuare, Regulamentul (UE) nr. 651/2014).</w:t>
            </w:r>
          </w:p>
          <w:p w14:paraId="484B9927" w14:textId="77777777" w:rsidR="00862514" w:rsidRPr="00B336B7" w:rsidRDefault="00862514" w:rsidP="003C5601">
            <w:pPr>
              <w:widowControl w:val="0"/>
              <w:tabs>
                <w:tab w:val="left" w:pos="0"/>
                <w:tab w:val="left" w:pos="720"/>
              </w:tabs>
              <w:spacing w:line="276" w:lineRule="auto"/>
              <w:ind w:right="140"/>
              <w:jc w:val="both"/>
              <w:rPr>
                <w:rFonts w:ascii="Arial" w:hAnsi="Arial" w:cs="Arial"/>
                <w:lang w:val="ro-RO"/>
              </w:rPr>
            </w:pPr>
          </w:p>
          <w:p w14:paraId="33725C24" w14:textId="77777777" w:rsidR="007E73E9" w:rsidRDefault="00DC2A42" w:rsidP="003C5601">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Spre exemplu, </w:t>
            </w:r>
            <w:r w:rsidR="003C5601" w:rsidRPr="00B336B7">
              <w:rPr>
                <w:rFonts w:ascii="Arial" w:hAnsi="Arial" w:cs="Arial"/>
                <w:lang w:val="ro-RO"/>
              </w:rPr>
              <w:t xml:space="preserve">în ceea ce privește definiția „întreprinderii în </w:t>
            </w:r>
            <w:proofErr w:type="spellStart"/>
            <w:r w:rsidR="003C5601" w:rsidRPr="00B336B7">
              <w:rPr>
                <w:rFonts w:ascii="Arial" w:hAnsi="Arial" w:cs="Arial"/>
                <w:lang w:val="ro-RO"/>
              </w:rPr>
              <w:t>dificultalte</w:t>
            </w:r>
            <w:proofErr w:type="spellEnd"/>
            <w:r w:rsidR="003C5601" w:rsidRPr="00B336B7">
              <w:rPr>
                <w:rFonts w:ascii="Arial" w:hAnsi="Arial" w:cs="Arial"/>
                <w:lang w:val="ro-RO"/>
              </w:rPr>
              <w:t xml:space="preserve">”, </w:t>
            </w:r>
            <w:r w:rsidRPr="00B336B7">
              <w:rPr>
                <w:rFonts w:ascii="Arial" w:hAnsi="Arial" w:cs="Arial"/>
                <w:lang w:val="ro-RO"/>
              </w:rPr>
              <w:t>s-a constatat că v</w:t>
            </w:r>
            <w:r w:rsidR="003C5601" w:rsidRPr="00B336B7">
              <w:rPr>
                <w:rFonts w:ascii="Arial" w:hAnsi="Arial" w:cs="Arial"/>
                <w:lang w:val="ro-RO"/>
              </w:rPr>
              <w:t>ersiunea în limba română a Regulamentului (UE) nr. 651/2014 a fost publicată cu erori la articolul 2 punctul 18 litera (a) prima teză și la articolul 2 punctul 18 litera (b) prima teză, referitoare la definiția „întreprinderii în dificultate”, prin trimiterea la formularea „</w:t>
            </w:r>
            <w:r w:rsidR="003C5601" w:rsidRPr="00B336B7">
              <w:rPr>
                <w:rFonts w:ascii="Arial" w:hAnsi="Arial" w:cs="Arial"/>
                <w:bCs/>
                <w:iCs/>
                <w:lang w:val="ro-RO"/>
              </w:rPr>
              <w:t xml:space="preserve">alta decât un IMM care există de cel </w:t>
            </w:r>
            <w:proofErr w:type="spellStart"/>
            <w:r w:rsidR="003C5601" w:rsidRPr="00B336B7">
              <w:rPr>
                <w:rFonts w:ascii="Arial" w:hAnsi="Arial" w:cs="Arial"/>
                <w:bCs/>
                <w:iCs/>
                <w:lang w:val="ro-RO"/>
              </w:rPr>
              <w:t>puţin</w:t>
            </w:r>
            <w:proofErr w:type="spellEnd"/>
            <w:r w:rsidR="003C5601" w:rsidRPr="00B336B7">
              <w:rPr>
                <w:rFonts w:ascii="Arial" w:hAnsi="Arial" w:cs="Arial"/>
                <w:bCs/>
                <w:iCs/>
                <w:lang w:val="ro-RO"/>
              </w:rPr>
              <w:t xml:space="preserve"> trei ani</w:t>
            </w:r>
            <w:r w:rsidR="003C5601" w:rsidRPr="00B336B7">
              <w:rPr>
                <w:rFonts w:ascii="Arial" w:hAnsi="Arial" w:cs="Arial"/>
                <w:lang w:val="ro-RO"/>
              </w:rPr>
              <w:t>”,</w:t>
            </w:r>
            <w:r w:rsidR="007E73E9">
              <w:rPr>
                <w:rFonts w:ascii="Arial" w:hAnsi="Arial" w:cs="Arial"/>
                <w:lang w:val="ro-RO"/>
              </w:rPr>
              <w:t xml:space="preserve"> eroare care schimbă</w:t>
            </w:r>
            <w:r w:rsidR="003C5601" w:rsidRPr="00B336B7">
              <w:rPr>
                <w:rFonts w:ascii="Arial" w:hAnsi="Arial" w:cs="Arial"/>
                <w:lang w:val="ro-RO"/>
              </w:rPr>
              <w:t xml:space="preserve"> sensul </w:t>
            </w:r>
            <w:r w:rsidR="007E73E9">
              <w:rPr>
                <w:rFonts w:ascii="Arial" w:hAnsi="Arial" w:cs="Arial"/>
                <w:lang w:val="ro-RO"/>
              </w:rPr>
              <w:t xml:space="preserve"> și efectul </w:t>
            </w:r>
            <w:r w:rsidR="003C5601" w:rsidRPr="00B336B7">
              <w:rPr>
                <w:rFonts w:ascii="Arial" w:hAnsi="Arial" w:cs="Arial"/>
                <w:lang w:val="ro-RO"/>
              </w:rPr>
              <w:t xml:space="preserve">prevederilor europene și care nu se regăsește în celelalte limbi oficiale în care a fost publicat Regulamentul (UE) nr. 651/2014. </w:t>
            </w:r>
          </w:p>
          <w:p w14:paraId="71F6D016" w14:textId="4545A599" w:rsidR="003C5601" w:rsidRPr="00B336B7" w:rsidRDefault="00DC2A42" w:rsidP="003C5601">
            <w:pPr>
              <w:widowControl w:val="0"/>
              <w:tabs>
                <w:tab w:val="left" w:pos="0"/>
                <w:tab w:val="left" w:pos="720"/>
              </w:tabs>
              <w:spacing w:line="276" w:lineRule="auto"/>
              <w:ind w:right="140"/>
              <w:jc w:val="both"/>
              <w:rPr>
                <w:rFonts w:ascii="Arial" w:hAnsi="Arial" w:cs="Arial"/>
                <w:i/>
                <w:iCs/>
                <w:lang w:val="ro-RO"/>
              </w:rPr>
            </w:pPr>
            <w:r w:rsidRPr="00B336B7">
              <w:rPr>
                <w:rFonts w:ascii="Arial" w:hAnsi="Arial" w:cs="Arial"/>
                <w:lang w:val="ro-RO"/>
              </w:rPr>
              <w:t>Î</w:t>
            </w:r>
            <w:r w:rsidR="003C5601" w:rsidRPr="00B336B7">
              <w:rPr>
                <w:rFonts w:ascii="Arial" w:hAnsi="Arial" w:cs="Arial"/>
                <w:lang w:val="ro-RO"/>
              </w:rPr>
              <w:t xml:space="preserve">n Jurnalul Oficial al Uniunii Europene L 89/1 Regulamentul (UE) 2021/452 al Comisiei </w:t>
            </w:r>
            <w:r w:rsidRPr="00B336B7">
              <w:rPr>
                <w:rFonts w:ascii="Arial" w:hAnsi="Arial" w:cs="Arial"/>
                <w:lang w:val="ro-RO"/>
              </w:rPr>
              <w:t xml:space="preserve"> a fost publică o</w:t>
            </w:r>
            <w:r w:rsidR="003C5601" w:rsidRPr="00B336B7">
              <w:rPr>
                <w:rFonts w:ascii="Arial" w:hAnsi="Arial" w:cs="Arial"/>
                <w:lang w:val="ro-RO"/>
              </w:rPr>
              <w:t xml:space="preserve"> rectificare a versiunii în limba română a Regulamentului (UE) nr. 651/2014 de declarare a anumitor categorii de ajutoare compatibile cu piața internă în aplicarea articolelor 107 și</w:t>
            </w:r>
            <w:r w:rsidRPr="00B336B7">
              <w:rPr>
                <w:rFonts w:ascii="Arial" w:hAnsi="Arial" w:cs="Arial"/>
                <w:lang w:val="ro-RO"/>
              </w:rPr>
              <w:t xml:space="preserve"> 108 din tratat, care vizează </w:t>
            </w:r>
            <w:r w:rsidR="001F3650" w:rsidRPr="00B336B7">
              <w:rPr>
                <w:rFonts w:ascii="Arial" w:hAnsi="Arial" w:cs="Arial"/>
                <w:lang w:val="ro-RO"/>
              </w:rPr>
              <w:t>a</w:t>
            </w:r>
            <w:r w:rsidRPr="00B336B7">
              <w:rPr>
                <w:rFonts w:ascii="Arial" w:hAnsi="Arial" w:cs="Arial"/>
                <w:iCs/>
                <w:lang w:val="ro-RO"/>
              </w:rPr>
              <w:t xml:space="preserve">rticolul 2 punctul 18 litera (a) prima teză și litera (b) prima teză, cu referire la </w:t>
            </w:r>
            <w:r w:rsidR="001F3650" w:rsidRPr="00B336B7">
              <w:rPr>
                <w:rFonts w:ascii="Arial" w:hAnsi="Arial" w:cs="Arial"/>
                <w:iCs/>
                <w:lang w:val="ro-RO"/>
              </w:rPr>
              <w:t>societățile comerciale cu răspundere limitată eligibile, respectiv ”altele</w:t>
            </w:r>
            <w:r w:rsidR="001F3650" w:rsidRPr="00B336B7">
              <w:rPr>
                <w:rFonts w:ascii="Arial" w:hAnsi="Arial" w:cs="Arial"/>
                <w:i/>
                <w:iCs/>
                <w:lang w:val="ro-RO"/>
              </w:rPr>
              <w:t xml:space="preserve"> </w:t>
            </w:r>
            <w:r w:rsidR="001F3650" w:rsidRPr="00B336B7">
              <w:rPr>
                <w:rFonts w:ascii="Arial" w:hAnsi="Arial" w:cs="Arial"/>
                <w:bCs/>
                <w:iCs/>
                <w:lang w:val="ro-RO"/>
              </w:rPr>
              <w:t>decât un IMM care există de mai puțin de trei ani”:</w:t>
            </w:r>
          </w:p>
          <w:p w14:paraId="2499DCDF" w14:textId="46D59785" w:rsidR="003C5601" w:rsidRPr="00B336B7" w:rsidRDefault="001F3650" w:rsidP="003C5601">
            <w:pPr>
              <w:widowControl w:val="0"/>
              <w:tabs>
                <w:tab w:val="left" w:pos="0"/>
                <w:tab w:val="left" w:pos="720"/>
              </w:tabs>
              <w:spacing w:line="276" w:lineRule="auto"/>
              <w:ind w:right="140"/>
              <w:jc w:val="both"/>
              <w:rPr>
                <w:rFonts w:ascii="Arial" w:hAnsi="Arial" w:cs="Arial"/>
                <w:i/>
                <w:iCs/>
                <w:lang w:val="ro-RO"/>
              </w:rPr>
            </w:pPr>
            <w:r w:rsidRPr="00B336B7">
              <w:rPr>
                <w:rFonts w:ascii="Arial" w:hAnsi="Arial" w:cs="Arial"/>
                <w:i/>
                <w:iCs/>
                <w:lang w:val="ro-RO"/>
              </w:rPr>
              <w:t>„</w:t>
            </w:r>
            <w:r w:rsidR="003C5601" w:rsidRPr="00B336B7">
              <w:rPr>
                <w:rFonts w:ascii="Arial" w:hAnsi="Arial" w:cs="Arial"/>
                <w:i/>
                <w:iCs/>
                <w:lang w:val="ro-RO"/>
              </w:rPr>
              <w:t>1.  Articolul 2 punctul 18 litera (a) prima teză se înlocuiește cu următorul text: „În cazul unei societăți comerciale cu răspundere limitată (</w:t>
            </w:r>
            <w:r w:rsidR="003C5601" w:rsidRPr="00B336B7">
              <w:rPr>
                <w:rFonts w:ascii="Arial" w:hAnsi="Arial" w:cs="Arial"/>
                <w:bCs/>
                <w:iCs/>
                <w:lang w:val="ro-RO"/>
              </w:rPr>
              <w:t>alta decât un IMM care există de mai puțin de trei ani</w:t>
            </w:r>
            <w:r w:rsidRPr="00B336B7">
              <w:rPr>
                <w:rFonts w:ascii="Arial" w:hAnsi="Arial" w:cs="Arial"/>
                <w:bCs/>
                <w:iCs/>
                <w:lang w:val="ro-RO"/>
              </w:rPr>
              <w:t>)</w:t>
            </w:r>
            <w:r w:rsidR="003C5601" w:rsidRPr="00B336B7">
              <w:rPr>
                <w:rFonts w:ascii="Arial" w:hAnsi="Arial" w:cs="Arial"/>
                <w:i/>
                <w:iCs/>
                <w:lang w:val="ro-RO"/>
              </w:rPr>
              <w:t xml:space="preserve"> sau, în sensul eligibilității pentru ajutor pentru finanțare de risc, un IMM aflat la cel mult șapte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w:t>
            </w:r>
          </w:p>
          <w:p w14:paraId="3DBB1AAC" w14:textId="287398DC" w:rsidR="003C5601" w:rsidRPr="00B336B7" w:rsidRDefault="003C5601" w:rsidP="003C5601">
            <w:pPr>
              <w:widowControl w:val="0"/>
              <w:tabs>
                <w:tab w:val="left" w:pos="0"/>
                <w:tab w:val="left" w:pos="720"/>
              </w:tabs>
              <w:spacing w:line="276" w:lineRule="auto"/>
              <w:ind w:right="140"/>
              <w:jc w:val="both"/>
              <w:rPr>
                <w:rFonts w:ascii="Arial" w:hAnsi="Arial" w:cs="Arial"/>
                <w:lang w:val="ro-RO"/>
              </w:rPr>
            </w:pPr>
            <w:r w:rsidRPr="00B336B7">
              <w:rPr>
                <w:rFonts w:ascii="Arial" w:hAnsi="Arial" w:cs="Arial"/>
                <w:i/>
                <w:iCs/>
                <w:lang w:val="ro-RO"/>
              </w:rPr>
              <w:t>2 Articolul 2 punctul 18 litera (b) prima teză se înlocuiește cu următorul text: „În cazul unei societăți comerciale în care cel puțin unii dintre asociați au răspundere nelimitată pentru creanțele societății (</w:t>
            </w:r>
            <w:r w:rsidRPr="00B336B7">
              <w:rPr>
                <w:rFonts w:ascii="Arial" w:hAnsi="Arial" w:cs="Arial"/>
                <w:bCs/>
                <w:iCs/>
                <w:lang w:val="ro-RO"/>
              </w:rPr>
              <w:t>alta decât un IMM care există de mai puțin</w:t>
            </w:r>
            <w:r w:rsidRPr="00B336B7">
              <w:rPr>
                <w:rFonts w:ascii="Arial" w:hAnsi="Arial" w:cs="Arial"/>
                <w:bCs/>
                <w:iCs/>
                <w:u w:val="single"/>
                <w:lang w:val="ro-RO"/>
              </w:rPr>
              <w:t xml:space="preserve"> </w:t>
            </w:r>
            <w:r w:rsidRPr="00B336B7">
              <w:rPr>
                <w:rFonts w:ascii="Arial" w:hAnsi="Arial" w:cs="Arial"/>
                <w:bCs/>
                <w:iCs/>
                <w:lang w:val="ro-RO"/>
              </w:rPr>
              <w:t>de trei ani</w:t>
            </w:r>
            <w:r w:rsidR="001F3650" w:rsidRPr="00B336B7">
              <w:rPr>
                <w:rFonts w:ascii="Arial" w:hAnsi="Arial" w:cs="Arial"/>
                <w:bCs/>
                <w:iCs/>
                <w:lang w:val="ro-RO"/>
              </w:rPr>
              <w:t>)</w:t>
            </w:r>
            <w:r w:rsidRPr="00B336B7">
              <w:rPr>
                <w:rFonts w:ascii="Arial" w:hAnsi="Arial" w:cs="Arial"/>
                <w:iCs/>
                <w:lang w:val="ro-RO"/>
              </w:rPr>
              <w:t xml:space="preserve"> </w:t>
            </w:r>
            <w:r w:rsidRPr="00B336B7">
              <w:rPr>
                <w:rFonts w:ascii="Arial" w:hAnsi="Arial" w:cs="Arial"/>
                <w:i/>
                <w:iCs/>
                <w:lang w:val="ro-RO"/>
              </w:rPr>
              <w:t>sau, în sensul eligibilității pentru ajutor pentru finanțare de risc, un IMM aflat la cel mult șapte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w:t>
            </w:r>
          </w:p>
          <w:p w14:paraId="4DFB1326" w14:textId="77777777" w:rsidR="003C5601" w:rsidRPr="00B336B7" w:rsidRDefault="003C5601" w:rsidP="003C5601">
            <w:pPr>
              <w:widowControl w:val="0"/>
              <w:tabs>
                <w:tab w:val="left" w:pos="0"/>
                <w:tab w:val="left" w:pos="720"/>
              </w:tabs>
              <w:spacing w:line="276" w:lineRule="auto"/>
              <w:ind w:right="140"/>
              <w:jc w:val="both"/>
              <w:rPr>
                <w:rFonts w:ascii="Arial" w:hAnsi="Arial" w:cs="Arial"/>
                <w:lang w:val="ro-RO"/>
              </w:rPr>
            </w:pPr>
          </w:p>
          <w:p w14:paraId="2515E174" w14:textId="2F84E026" w:rsidR="003C5601" w:rsidRPr="00B336B7" w:rsidRDefault="003C5601" w:rsidP="003C5601">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Această erată nu apare consolidată alături de versiunea republicată a Regulamentului (UE) nr. 651/2014, iar eroarea de traducere a fost perpe</w:t>
            </w:r>
            <w:r w:rsidR="001F3650" w:rsidRPr="00B336B7">
              <w:rPr>
                <w:rFonts w:ascii="Arial" w:hAnsi="Arial" w:cs="Arial"/>
                <w:lang w:val="ro-RO"/>
              </w:rPr>
              <w:t xml:space="preserve">tuată în legislația subsecventă. </w:t>
            </w:r>
            <w:r w:rsidRPr="00B336B7">
              <w:rPr>
                <w:rFonts w:ascii="Arial" w:hAnsi="Arial" w:cs="Arial"/>
                <w:lang w:val="ro-RO"/>
              </w:rPr>
              <w:t xml:space="preserve">Prin preluarea traducerii eronate, se ajunge la situația aplicării unor norme </w:t>
            </w:r>
            <w:r w:rsidR="007E73E9">
              <w:rPr>
                <w:rFonts w:ascii="Arial" w:hAnsi="Arial" w:cs="Arial"/>
                <w:lang w:val="ro-RO"/>
              </w:rPr>
              <w:t>neconforme</w:t>
            </w:r>
            <w:r w:rsidRPr="00B336B7">
              <w:rPr>
                <w:rFonts w:ascii="Arial" w:hAnsi="Arial" w:cs="Arial"/>
                <w:lang w:val="ro-RO"/>
              </w:rPr>
              <w:t xml:space="preserve"> R</w:t>
            </w:r>
            <w:r w:rsidR="001F3650" w:rsidRPr="00B336B7">
              <w:rPr>
                <w:rFonts w:ascii="Arial" w:hAnsi="Arial" w:cs="Arial"/>
                <w:lang w:val="ro-RO"/>
              </w:rPr>
              <w:t>egulamentului (UE) nr. 651/2014</w:t>
            </w:r>
            <w:r w:rsidRPr="00B336B7">
              <w:rPr>
                <w:rFonts w:ascii="Arial" w:hAnsi="Arial" w:cs="Arial"/>
                <w:lang w:val="ro-RO"/>
              </w:rPr>
              <w:t xml:space="preserve">. </w:t>
            </w:r>
          </w:p>
          <w:p w14:paraId="14129FB0" w14:textId="4F8CC224" w:rsidR="003C5601" w:rsidRPr="00B336B7" w:rsidRDefault="003C5601" w:rsidP="003C5601">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Având în vedere aceste considerente, se impune modificarea </w:t>
            </w:r>
            <w:r w:rsidRPr="00B336B7">
              <w:rPr>
                <w:rFonts w:ascii="Arial" w:hAnsi="Arial" w:cs="Arial"/>
                <w:lang w:val="ro-RO"/>
              </w:rPr>
              <w:lastRenderedPageBreak/>
              <w:t>dispozițiilor art. 2</w:t>
            </w:r>
            <w:r w:rsidR="007E73E9">
              <w:rPr>
                <w:rFonts w:ascii="Arial" w:hAnsi="Arial" w:cs="Arial"/>
                <w:lang w:val="ro-RO"/>
              </w:rPr>
              <w:t xml:space="preserve"> </w:t>
            </w:r>
            <w:r w:rsidRPr="00B336B7">
              <w:rPr>
                <w:rFonts w:ascii="Arial" w:hAnsi="Arial" w:cs="Arial"/>
                <w:lang w:val="ro-RO"/>
              </w:rPr>
              <w:t>din Hotărârea de Guvern nr. 421</w:t>
            </w:r>
            <w:r w:rsidR="001F3650" w:rsidRPr="00B336B7">
              <w:rPr>
                <w:rFonts w:ascii="Arial" w:hAnsi="Arial" w:cs="Arial"/>
                <w:lang w:val="ro-RO"/>
              </w:rPr>
              <w:t>/</w:t>
            </w:r>
            <w:r w:rsidRPr="00B336B7">
              <w:rPr>
                <w:rFonts w:ascii="Arial" w:hAnsi="Arial" w:cs="Arial"/>
                <w:lang w:val="ro-RO"/>
              </w:rPr>
              <w:t xml:space="preserve">2018, pentru a </w:t>
            </w:r>
            <w:r w:rsidR="007E73E9">
              <w:rPr>
                <w:rFonts w:ascii="Arial" w:hAnsi="Arial" w:cs="Arial"/>
                <w:lang w:val="ro-RO"/>
              </w:rPr>
              <w:t>reda</w:t>
            </w:r>
            <w:r w:rsidRPr="00B336B7">
              <w:rPr>
                <w:rFonts w:ascii="Arial" w:hAnsi="Arial" w:cs="Arial"/>
                <w:lang w:val="ro-RO"/>
              </w:rPr>
              <w:t xml:space="preserve"> traducerea corectată a R</w:t>
            </w:r>
            <w:r w:rsidR="001F3650" w:rsidRPr="00B336B7">
              <w:rPr>
                <w:rFonts w:ascii="Arial" w:hAnsi="Arial" w:cs="Arial"/>
                <w:lang w:val="ro-RO"/>
              </w:rPr>
              <w:t>egulamentului (UE) nr. 651/2014</w:t>
            </w:r>
            <w:r w:rsidRPr="00B336B7">
              <w:rPr>
                <w:rFonts w:ascii="Arial" w:hAnsi="Arial" w:cs="Arial"/>
                <w:lang w:val="ro-RO"/>
              </w:rPr>
              <w:t>.</w:t>
            </w:r>
          </w:p>
          <w:p w14:paraId="56216EA8" w14:textId="77777777" w:rsidR="000A1C8D" w:rsidRPr="00B336B7" w:rsidRDefault="000A1C8D" w:rsidP="003C5601">
            <w:pPr>
              <w:widowControl w:val="0"/>
              <w:tabs>
                <w:tab w:val="left" w:pos="0"/>
                <w:tab w:val="left" w:pos="720"/>
              </w:tabs>
              <w:spacing w:line="276" w:lineRule="auto"/>
              <w:ind w:right="140"/>
              <w:jc w:val="both"/>
              <w:rPr>
                <w:rFonts w:ascii="Arial" w:hAnsi="Arial" w:cs="Arial"/>
                <w:lang w:val="ro-RO"/>
              </w:rPr>
            </w:pPr>
          </w:p>
          <w:p w14:paraId="72C28CB9" w14:textId="04B239D6" w:rsidR="00726E3C" w:rsidRPr="00B336B7" w:rsidRDefault="000A1C8D"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P</w:t>
            </w:r>
            <w:r w:rsidR="00763DB8" w:rsidRPr="00B336B7">
              <w:rPr>
                <w:rFonts w:ascii="Arial" w:hAnsi="Arial" w:cs="Arial"/>
                <w:lang w:val="ro-RO"/>
              </w:rPr>
              <w:t xml:space="preserve">erioada de aplicare a Regulamentului (UE) nr. 651/2014 a fost prelungită până la data de 31 decembrie 2026, </w:t>
            </w:r>
            <w:r w:rsidR="00A65D11" w:rsidRPr="00B336B7">
              <w:rPr>
                <w:rFonts w:ascii="Arial" w:hAnsi="Arial" w:cs="Arial"/>
                <w:lang w:val="ro-RO"/>
              </w:rPr>
              <w:t xml:space="preserve">conform </w:t>
            </w:r>
            <w:r w:rsidR="00705861" w:rsidRPr="00B336B7">
              <w:rPr>
                <w:rFonts w:ascii="Arial" w:hAnsi="Arial" w:cs="Arial"/>
                <w:lang w:val="ro-RO"/>
              </w:rPr>
              <w:t xml:space="preserve"> Regulamentul</w:t>
            </w:r>
            <w:r w:rsidR="00A65D11" w:rsidRPr="00B336B7">
              <w:rPr>
                <w:rFonts w:ascii="Arial" w:hAnsi="Arial" w:cs="Arial"/>
                <w:lang w:val="ro-RO"/>
              </w:rPr>
              <w:t>ui</w:t>
            </w:r>
            <w:r w:rsidR="00705861" w:rsidRPr="00B336B7">
              <w:rPr>
                <w:rFonts w:ascii="Arial" w:hAnsi="Arial" w:cs="Arial"/>
                <w:lang w:val="ro-RO"/>
              </w:rPr>
              <w:t xml:space="preserve"> (UE) nr. 1315 din 23 iunie 2023 de modificare a Regulamentului (UE) nr. 651/2014 de declarare a anumitor categorii de ajutoare compatibile cu </w:t>
            </w:r>
            <w:proofErr w:type="spellStart"/>
            <w:r w:rsidR="00705861" w:rsidRPr="00B336B7">
              <w:rPr>
                <w:rFonts w:ascii="Arial" w:hAnsi="Arial" w:cs="Arial"/>
                <w:lang w:val="ro-RO"/>
              </w:rPr>
              <w:t>piaţa</w:t>
            </w:r>
            <w:proofErr w:type="spellEnd"/>
            <w:r w:rsidR="00705861" w:rsidRPr="00B336B7">
              <w:rPr>
                <w:rFonts w:ascii="Arial" w:hAnsi="Arial" w:cs="Arial"/>
                <w:lang w:val="ro-RO"/>
              </w:rPr>
              <w:t xml:space="preserve"> internă în aplicarea articolelor 107 </w:t>
            </w:r>
            <w:proofErr w:type="spellStart"/>
            <w:r w:rsidR="00705861" w:rsidRPr="00B336B7">
              <w:rPr>
                <w:rFonts w:ascii="Arial" w:hAnsi="Arial" w:cs="Arial"/>
                <w:lang w:val="ro-RO"/>
              </w:rPr>
              <w:t>şi</w:t>
            </w:r>
            <w:proofErr w:type="spellEnd"/>
            <w:r w:rsidR="00705861" w:rsidRPr="00B336B7">
              <w:rPr>
                <w:rFonts w:ascii="Arial" w:hAnsi="Arial" w:cs="Arial"/>
                <w:lang w:val="ro-RO"/>
              </w:rPr>
              <w:t xml:space="preserve"> 108 din tratat </w:t>
            </w:r>
            <w:proofErr w:type="spellStart"/>
            <w:r w:rsidR="00705861" w:rsidRPr="00B336B7">
              <w:rPr>
                <w:rFonts w:ascii="Arial" w:hAnsi="Arial" w:cs="Arial"/>
                <w:lang w:val="ro-RO"/>
              </w:rPr>
              <w:t>şi</w:t>
            </w:r>
            <w:proofErr w:type="spellEnd"/>
            <w:r w:rsidR="00705861" w:rsidRPr="00B336B7">
              <w:rPr>
                <w:rFonts w:ascii="Arial" w:hAnsi="Arial" w:cs="Arial"/>
                <w:lang w:val="ro-RO"/>
              </w:rPr>
              <w:t xml:space="preserve"> a Regulamentului (UE) 2022/2473 de declarare a anumitor categorii de ajutoare acordate întreprinderilor care </w:t>
            </w:r>
            <w:proofErr w:type="spellStart"/>
            <w:r w:rsidR="00705861" w:rsidRPr="00B336B7">
              <w:rPr>
                <w:rFonts w:ascii="Arial" w:hAnsi="Arial" w:cs="Arial"/>
                <w:lang w:val="ro-RO"/>
              </w:rPr>
              <w:t>îşi</w:t>
            </w:r>
            <w:proofErr w:type="spellEnd"/>
            <w:r w:rsidR="00705861" w:rsidRPr="00B336B7">
              <w:rPr>
                <w:rFonts w:ascii="Arial" w:hAnsi="Arial" w:cs="Arial"/>
                <w:lang w:val="ro-RO"/>
              </w:rPr>
              <w:t xml:space="preserve"> </w:t>
            </w:r>
            <w:proofErr w:type="spellStart"/>
            <w:r w:rsidR="00705861" w:rsidRPr="00B336B7">
              <w:rPr>
                <w:rFonts w:ascii="Arial" w:hAnsi="Arial" w:cs="Arial"/>
                <w:lang w:val="ro-RO"/>
              </w:rPr>
              <w:t>desfăşoară</w:t>
            </w:r>
            <w:proofErr w:type="spellEnd"/>
            <w:r w:rsidR="00705861" w:rsidRPr="00B336B7">
              <w:rPr>
                <w:rFonts w:ascii="Arial" w:hAnsi="Arial" w:cs="Arial"/>
                <w:lang w:val="ro-RO"/>
              </w:rPr>
              <w:t xml:space="preserve"> activitatea în </w:t>
            </w:r>
            <w:proofErr w:type="spellStart"/>
            <w:r w:rsidR="00705861" w:rsidRPr="00B336B7">
              <w:rPr>
                <w:rFonts w:ascii="Arial" w:hAnsi="Arial" w:cs="Arial"/>
                <w:lang w:val="ro-RO"/>
              </w:rPr>
              <w:t>producţia</w:t>
            </w:r>
            <w:proofErr w:type="spellEnd"/>
            <w:r w:rsidR="00705861" w:rsidRPr="00B336B7">
              <w:rPr>
                <w:rFonts w:ascii="Arial" w:hAnsi="Arial" w:cs="Arial"/>
                <w:lang w:val="ro-RO"/>
              </w:rPr>
              <w:t xml:space="preserve">, prelucrarea </w:t>
            </w:r>
            <w:proofErr w:type="spellStart"/>
            <w:r w:rsidR="00705861" w:rsidRPr="00B336B7">
              <w:rPr>
                <w:rFonts w:ascii="Arial" w:hAnsi="Arial" w:cs="Arial"/>
                <w:lang w:val="ro-RO"/>
              </w:rPr>
              <w:t>şi</w:t>
            </w:r>
            <w:proofErr w:type="spellEnd"/>
            <w:r w:rsidR="00705861" w:rsidRPr="00B336B7">
              <w:rPr>
                <w:rFonts w:ascii="Arial" w:hAnsi="Arial" w:cs="Arial"/>
                <w:lang w:val="ro-RO"/>
              </w:rPr>
              <w:t xml:space="preserve"> comercializarea produselor </w:t>
            </w:r>
            <w:proofErr w:type="spellStart"/>
            <w:r w:rsidR="00705861" w:rsidRPr="00B336B7">
              <w:rPr>
                <w:rFonts w:ascii="Arial" w:hAnsi="Arial" w:cs="Arial"/>
                <w:lang w:val="ro-RO"/>
              </w:rPr>
              <w:t>pescăreşti</w:t>
            </w:r>
            <w:proofErr w:type="spellEnd"/>
            <w:r w:rsidR="00705861" w:rsidRPr="00B336B7">
              <w:rPr>
                <w:rFonts w:ascii="Arial" w:hAnsi="Arial" w:cs="Arial"/>
                <w:lang w:val="ro-RO"/>
              </w:rPr>
              <w:t xml:space="preserve"> </w:t>
            </w:r>
            <w:proofErr w:type="spellStart"/>
            <w:r w:rsidR="00705861" w:rsidRPr="00B336B7">
              <w:rPr>
                <w:rFonts w:ascii="Arial" w:hAnsi="Arial" w:cs="Arial"/>
                <w:lang w:val="ro-RO"/>
              </w:rPr>
              <w:t>şi</w:t>
            </w:r>
            <w:proofErr w:type="spellEnd"/>
            <w:r w:rsidR="00705861" w:rsidRPr="00B336B7">
              <w:rPr>
                <w:rFonts w:ascii="Arial" w:hAnsi="Arial" w:cs="Arial"/>
                <w:lang w:val="ro-RO"/>
              </w:rPr>
              <w:t xml:space="preserve"> de acvacultură ca fiind compatibile cu </w:t>
            </w:r>
            <w:proofErr w:type="spellStart"/>
            <w:r w:rsidR="00705861" w:rsidRPr="00B336B7">
              <w:rPr>
                <w:rFonts w:ascii="Arial" w:hAnsi="Arial" w:cs="Arial"/>
                <w:lang w:val="ro-RO"/>
              </w:rPr>
              <w:t>piaţa</w:t>
            </w:r>
            <w:proofErr w:type="spellEnd"/>
            <w:r w:rsidR="00705861" w:rsidRPr="00B336B7">
              <w:rPr>
                <w:rFonts w:ascii="Arial" w:hAnsi="Arial" w:cs="Arial"/>
                <w:lang w:val="ro-RO"/>
              </w:rPr>
              <w:t xml:space="preserve"> internă, în aplicarea articolelor 107 </w:t>
            </w:r>
            <w:proofErr w:type="spellStart"/>
            <w:r w:rsidR="00705861" w:rsidRPr="00B336B7">
              <w:rPr>
                <w:rFonts w:ascii="Arial" w:hAnsi="Arial" w:cs="Arial"/>
                <w:lang w:val="ro-RO"/>
              </w:rPr>
              <w:t>şi</w:t>
            </w:r>
            <w:proofErr w:type="spellEnd"/>
            <w:r w:rsidR="00705861" w:rsidRPr="00B336B7">
              <w:rPr>
                <w:rFonts w:ascii="Arial" w:hAnsi="Arial" w:cs="Arial"/>
                <w:lang w:val="ro-RO"/>
              </w:rPr>
              <w:t xml:space="preserve"> 108 din tratat</w:t>
            </w:r>
            <w:r w:rsidR="00A65D11" w:rsidRPr="00B336B7">
              <w:rPr>
                <w:rFonts w:ascii="Arial" w:hAnsi="Arial" w:cs="Arial"/>
                <w:lang w:val="ro-RO"/>
              </w:rPr>
              <w:t xml:space="preserve">. </w:t>
            </w:r>
          </w:p>
          <w:p w14:paraId="33E155D2" w14:textId="77777777" w:rsidR="00726E3C" w:rsidRPr="00B336B7" w:rsidRDefault="00726E3C" w:rsidP="00B441D9">
            <w:pPr>
              <w:widowControl w:val="0"/>
              <w:tabs>
                <w:tab w:val="left" w:pos="0"/>
                <w:tab w:val="left" w:pos="720"/>
              </w:tabs>
              <w:spacing w:line="276" w:lineRule="auto"/>
              <w:ind w:right="140"/>
              <w:jc w:val="both"/>
              <w:rPr>
                <w:rFonts w:ascii="Arial" w:hAnsi="Arial" w:cs="Arial"/>
                <w:lang w:val="ro-RO"/>
              </w:rPr>
            </w:pPr>
          </w:p>
          <w:p w14:paraId="114667B0" w14:textId="686A013B" w:rsidR="00726E3C" w:rsidRPr="00B336B7" w:rsidRDefault="00A65D11"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De asemenea, </w:t>
            </w:r>
            <w:r w:rsidR="00B665ED" w:rsidRPr="00B336B7">
              <w:rPr>
                <w:rFonts w:ascii="Arial" w:hAnsi="Arial" w:cs="Arial"/>
                <w:lang w:val="ro-RO"/>
              </w:rPr>
              <w:t xml:space="preserve">având în vedere perioada lungă de aplicare a regulamentului </w:t>
            </w:r>
            <w:proofErr w:type="spellStart"/>
            <w:r w:rsidR="00B665ED" w:rsidRPr="00B336B7">
              <w:rPr>
                <w:rFonts w:ascii="Arial" w:hAnsi="Arial" w:cs="Arial"/>
                <w:lang w:val="ro-RO"/>
              </w:rPr>
              <w:t>menţionat</w:t>
            </w:r>
            <w:proofErr w:type="spellEnd"/>
            <w:r w:rsidR="00B665ED" w:rsidRPr="00B336B7">
              <w:rPr>
                <w:rFonts w:ascii="Arial" w:hAnsi="Arial" w:cs="Arial"/>
                <w:lang w:val="ro-RO"/>
              </w:rPr>
              <w:t xml:space="preserve"> de la adoptarea sa în 2014, în </w:t>
            </w:r>
            <w:proofErr w:type="spellStart"/>
            <w:r w:rsidR="00B665ED" w:rsidRPr="00B336B7">
              <w:rPr>
                <w:rFonts w:ascii="Arial" w:hAnsi="Arial" w:cs="Arial"/>
                <w:lang w:val="ro-RO"/>
              </w:rPr>
              <w:t>combinaţie</w:t>
            </w:r>
            <w:proofErr w:type="spellEnd"/>
            <w:r w:rsidR="00B665ED" w:rsidRPr="00B336B7">
              <w:rPr>
                <w:rFonts w:ascii="Arial" w:hAnsi="Arial" w:cs="Arial"/>
                <w:lang w:val="ro-RO"/>
              </w:rPr>
              <w:t xml:space="preserve"> cu nivelurile actuale ridicate ale </w:t>
            </w:r>
            <w:proofErr w:type="spellStart"/>
            <w:r w:rsidR="00B665ED" w:rsidRPr="00B336B7">
              <w:rPr>
                <w:rFonts w:ascii="Arial" w:hAnsi="Arial" w:cs="Arial"/>
                <w:lang w:val="ro-RO"/>
              </w:rPr>
              <w:t>inflaţiei</w:t>
            </w:r>
            <w:proofErr w:type="spellEnd"/>
            <w:r w:rsidR="00B665ED" w:rsidRPr="00B336B7">
              <w:rPr>
                <w:rFonts w:ascii="Arial" w:hAnsi="Arial" w:cs="Arial"/>
                <w:lang w:val="ro-RO"/>
              </w:rPr>
              <w:t xml:space="preserve">, </w:t>
            </w:r>
            <w:r w:rsidR="00763DB8" w:rsidRPr="00B336B7">
              <w:rPr>
                <w:rFonts w:ascii="Arial" w:hAnsi="Arial" w:cs="Arial"/>
                <w:lang w:val="ro-RO"/>
              </w:rPr>
              <w:t xml:space="preserve">dispozițiile Regulamentului (UE) nr. 651/2014 </w:t>
            </w:r>
            <w:r w:rsidR="00B665ED" w:rsidRPr="00B336B7">
              <w:rPr>
                <w:rFonts w:ascii="Arial" w:hAnsi="Arial" w:cs="Arial"/>
                <w:lang w:val="ro-RO"/>
              </w:rPr>
              <w:t xml:space="preserve">au fost </w:t>
            </w:r>
            <w:r w:rsidR="00763DB8" w:rsidRPr="00B336B7">
              <w:rPr>
                <w:rFonts w:ascii="Arial" w:hAnsi="Arial" w:cs="Arial"/>
                <w:lang w:val="ro-RO"/>
              </w:rPr>
              <w:t>modificate, în sensu</w:t>
            </w:r>
            <w:r w:rsidR="000A1C8D" w:rsidRPr="00B336B7">
              <w:rPr>
                <w:rFonts w:ascii="Arial" w:hAnsi="Arial" w:cs="Arial"/>
                <w:lang w:val="ro-RO"/>
              </w:rPr>
              <w:t>l</w:t>
            </w:r>
            <w:r w:rsidR="00763DB8" w:rsidRPr="00B336B7">
              <w:rPr>
                <w:rFonts w:ascii="Arial" w:hAnsi="Arial" w:cs="Arial"/>
                <w:lang w:val="ro-RO"/>
              </w:rPr>
              <w:t xml:space="preserve"> majorării pragurilor</w:t>
            </w:r>
            <w:r w:rsidR="00B665ED" w:rsidRPr="00B336B7">
              <w:rPr>
                <w:rFonts w:ascii="Arial" w:hAnsi="Arial" w:cs="Arial"/>
                <w:lang w:val="ro-RO"/>
              </w:rPr>
              <w:t xml:space="preserve"> de notificare </w:t>
            </w:r>
            <w:proofErr w:type="spellStart"/>
            <w:r w:rsidR="00B665ED" w:rsidRPr="00B336B7">
              <w:rPr>
                <w:rFonts w:ascii="Arial" w:hAnsi="Arial" w:cs="Arial"/>
                <w:lang w:val="ro-RO"/>
              </w:rPr>
              <w:t>şi</w:t>
            </w:r>
            <w:proofErr w:type="spellEnd"/>
            <w:r w:rsidR="00B665ED" w:rsidRPr="00B336B7">
              <w:rPr>
                <w:rFonts w:ascii="Arial" w:hAnsi="Arial" w:cs="Arial"/>
                <w:lang w:val="ro-RO"/>
              </w:rPr>
              <w:t xml:space="preserve"> valoril</w:t>
            </w:r>
            <w:r w:rsidR="00763DB8" w:rsidRPr="00B336B7">
              <w:rPr>
                <w:rFonts w:ascii="Arial" w:hAnsi="Arial" w:cs="Arial"/>
                <w:lang w:val="ro-RO"/>
              </w:rPr>
              <w:t>or</w:t>
            </w:r>
            <w:r w:rsidR="00B665ED" w:rsidRPr="00B336B7">
              <w:rPr>
                <w:rFonts w:ascii="Arial" w:hAnsi="Arial" w:cs="Arial"/>
                <w:lang w:val="ro-RO"/>
              </w:rPr>
              <w:t xml:space="preserve"> maxime ale ajutoarelor pentru producția de opere audiovizuale exceptate </w:t>
            </w:r>
            <w:r w:rsidR="00726E3C" w:rsidRPr="00B336B7">
              <w:rPr>
                <w:rFonts w:ascii="Arial" w:hAnsi="Arial" w:cs="Arial"/>
                <w:lang w:val="ro-RO"/>
              </w:rPr>
              <w:t>de la obligația de notificare a Comisiei Europene</w:t>
            </w:r>
            <w:r w:rsidR="00B665ED" w:rsidRPr="00B336B7">
              <w:rPr>
                <w:rFonts w:ascii="Arial" w:hAnsi="Arial" w:cs="Arial"/>
                <w:lang w:val="ro-RO"/>
              </w:rPr>
              <w:t xml:space="preserve">, </w:t>
            </w:r>
            <w:r w:rsidR="00726E3C" w:rsidRPr="00B336B7">
              <w:rPr>
                <w:rFonts w:ascii="Arial" w:hAnsi="Arial" w:cs="Arial"/>
                <w:lang w:val="ro-RO"/>
              </w:rPr>
              <w:t>de la 50 de milioane EUR anual</w:t>
            </w:r>
            <w:r w:rsidRPr="00B336B7">
              <w:rPr>
                <w:rFonts w:ascii="Arial" w:hAnsi="Arial" w:cs="Arial"/>
                <w:lang w:val="ro-RO"/>
              </w:rPr>
              <w:t xml:space="preserve"> la 55 de milioane de EUR anual.</w:t>
            </w:r>
          </w:p>
          <w:p w14:paraId="130E567D" w14:textId="77777777" w:rsidR="00B665ED" w:rsidRPr="00B336B7" w:rsidRDefault="00B665ED" w:rsidP="00B441D9">
            <w:pPr>
              <w:widowControl w:val="0"/>
              <w:tabs>
                <w:tab w:val="left" w:pos="0"/>
                <w:tab w:val="left" w:pos="720"/>
              </w:tabs>
              <w:spacing w:line="276" w:lineRule="auto"/>
              <w:ind w:right="140"/>
              <w:jc w:val="both"/>
              <w:rPr>
                <w:rFonts w:ascii="Arial" w:hAnsi="Arial" w:cs="Arial"/>
                <w:lang w:val="ro-RO"/>
              </w:rPr>
            </w:pPr>
          </w:p>
          <w:p w14:paraId="61D6906B" w14:textId="14900010" w:rsidR="00A5731D" w:rsidRPr="00B336B7" w:rsidRDefault="00A5731D" w:rsidP="00A65D11">
            <w:pPr>
              <w:widowControl w:val="0"/>
              <w:tabs>
                <w:tab w:val="left" w:pos="0"/>
                <w:tab w:val="left" w:pos="720"/>
              </w:tabs>
              <w:spacing w:line="276" w:lineRule="auto"/>
              <w:ind w:right="140"/>
              <w:jc w:val="both"/>
              <w:rPr>
                <w:rFonts w:ascii="Arial" w:eastAsia="Times New Roman" w:hAnsi="Arial" w:cs="Arial"/>
                <w:bCs/>
                <w:lang w:val="ro-RO" w:eastAsia="ro-RO"/>
              </w:rPr>
            </w:pPr>
            <w:r w:rsidRPr="00B336B7">
              <w:rPr>
                <w:rFonts w:ascii="Arial" w:hAnsi="Arial" w:cs="Arial"/>
                <w:lang w:val="ro-RO"/>
              </w:rPr>
              <w:t xml:space="preserve">Conform art. 3 alin. (2) și (5) din </w:t>
            </w:r>
            <w:r w:rsidRPr="00B336B7">
              <w:rPr>
                <w:rFonts w:ascii="Arial" w:eastAsia="Times New Roman" w:hAnsi="Arial" w:cs="Arial"/>
                <w:lang w:val="ro-RO" w:eastAsia="ro-RO"/>
              </w:rPr>
              <w:t xml:space="preserve">Hotărârea Guvernului nr. </w:t>
            </w:r>
            <w:hyperlink r:id="rId8" w:history="1">
              <w:r w:rsidRPr="00B336B7">
                <w:rPr>
                  <w:rFonts w:ascii="Arial" w:eastAsia="Times New Roman" w:hAnsi="Arial" w:cs="Arial"/>
                  <w:bCs/>
                  <w:lang w:val="ro-RO" w:eastAsia="ro-RO"/>
                </w:rPr>
                <w:t>421/2018</w:t>
              </w:r>
            </w:hyperlink>
            <w:r w:rsidRPr="00B336B7">
              <w:rPr>
                <w:rFonts w:ascii="Arial" w:eastAsia="Times New Roman" w:hAnsi="Arial" w:cs="Arial"/>
                <w:bCs/>
                <w:lang w:val="ro-RO" w:eastAsia="ro-RO"/>
              </w:rPr>
              <w:t>,</w:t>
            </w:r>
            <w:r w:rsidR="00E866B6" w:rsidRPr="00B336B7">
              <w:rPr>
                <w:rFonts w:ascii="Arial" w:eastAsia="Times New Roman" w:hAnsi="Arial" w:cs="Arial"/>
                <w:bCs/>
                <w:lang w:val="ro-RO" w:eastAsia="ro-RO"/>
              </w:rPr>
              <w:t xml:space="preserve"> cu modificările și completările ulterioare,</w:t>
            </w:r>
            <w:r w:rsidRPr="00B336B7">
              <w:rPr>
                <w:rFonts w:ascii="Arial" w:eastAsia="Times New Roman" w:hAnsi="Arial" w:cs="Arial"/>
                <w:bCs/>
                <w:lang w:val="ro-RO" w:eastAsia="ro-RO"/>
              </w:rPr>
              <w:t xml:space="preserve"> bugetul maxim al schemei de ajutor de stat </w:t>
            </w:r>
            <w:r w:rsidR="00E866B6" w:rsidRPr="00B336B7">
              <w:rPr>
                <w:rFonts w:ascii="Arial" w:eastAsia="Times New Roman" w:hAnsi="Arial" w:cs="Arial"/>
                <w:bCs/>
                <w:lang w:val="ro-RO" w:eastAsia="ro-RO"/>
              </w:rPr>
              <w:t>pentru producția de opere audiovizuale pe teritoriul României</w:t>
            </w:r>
            <w:r w:rsidR="00763DB8" w:rsidRPr="00B336B7">
              <w:rPr>
                <w:rFonts w:ascii="Arial" w:eastAsia="Times New Roman" w:hAnsi="Arial" w:cs="Arial"/>
                <w:bCs/>
                <w:lang w:val="ro-RO" w:eastAsia="ro-RO"/>
              </w:rPr>
              <w:t>, în perioada 2018 – 2024,</w:t>
            </w:r>
            <w:r w:rsidR="00E866B6" w:rsidRPr="00B336B7">
              <w:rPr>
                <w:rFonts w:ascii="Arial" w:eastAsia="Times New Roman" w:hAnsi="Arial" w:cs="Arial"/>
                <w:bCs/>
                <w:lang w:val="ro-RO" w:eastAsia="ro-RO"/>
              </w:rPr>
              <w:t xml:space="preserve"> </w:t>
            </w:r>
            <w:r w:rsidRPr="00B336B7">
              <w:rPr>
                <w:rFonts w:ascii="Arial" w:eastAsia="Times New Roman" w:hAnsi="Arial" w:cs="Arial"/>
                <w:bCs/>
                <w:lang w:val="ro-RO" w:eastAsia="ro-RO"/>
              </w:rPr>
              <w:t>este de 1.200</w:t>
            </w:r>
            <w:r w:rsidR="00726E3C" w:rsidRPr="00B336B7">
              <w:rPr>
                <w:rFonts w:ascii="Arial" w:eastAsia="Times New Roman" w:hAnsi="Arial" w:cs="Arial"/>
                <w:bCs/>
                <w:lang w:val="ro-RO" w:eastAsia="ro-RO"/>
              </w:rPr>
              <w:t xml:space="preserve"> milioane</w:t>
            </w:r>
            <w:r w:rsidRPr="00B336B7">
              <w:rPr>
                <w:rFonts w:ascii="Arial" w:eastAsia="Times New Roman" w:hAnsi="Arial" w:cs="Arial"/>
                <w:bCs/>
                <w:lang w:val="ro-RO" w:eastAsia="ro-RO"/>
              </w:rPr>
              <w:t xml:space="preserve"> lei, </w:t>
            </w:r>
            <w:r w:rsidR="00726E3C" w:rsidRPr="00B336B7">
              <w:rPr>
                <w:rFonts w:ascii="Arial" w:eastAsia="Times New Roman" w:hAnsi="Arial" w:cs="Arial"/>
                <w:bCs/>
                <w:lang w:val="ro-RO" w:eastAsia="ro-RO"/>
              </w:rPr>
              <w:t xml:space="preserve">respectiv echivalentul a aproximativ 241,33 milioane EUR, </w:t>
            </w:r>
            <w:r w:rsidRPr="00B336B7">
              <w:rPr>
                <w:rFonts w:ascii="Arial" w:eastAsia="Times New Roman" w:hAnsi="Arial" w:cs="Arial"/>
                <w:bCs/>
                <w:lang w:val="ro-RO" w:eastAsia="ro-RO"/>
              </w:rPr>
              <w:t>iar bugetul anual maxim al schemei este de 233</w:t>
            </w:r>
            <w:r w:rsidR="00726E3C" w:rsidRPr="00B336B7">
              <w:rPr>
                <w:rFonts w:ascii="Arial" w:eastAsia="Times New Roman" w:hAnsi="Arial" w:cs="Arial"/>
                <w:bCs/>
                <w:lang w:val="ro-RO" w:eastAsia="ro-RO"/>
              </w:rPr>
              <w:t xml:space="preserve"> milioane</w:t>
            </w:r>
            <w:r w:rsidR="00262379" w:rsidRPr="00B336B7">
              <w:rPr>
                <w:rFonts w:ascii="Arial" w:eastAsia="Times New Roman" w:hAnsi="Arial" w:cs="Arial"/>
                <w:bCs/>
                <w:lang w:val="ro-RO" w:eastAsia="ro-RO"/>
              </w:rPr>
              <w:t xml:space="preserve"> </w:t>
            </w:r>
            <w:r w:rsidRPr="00B336B7">
              <w:rPr>
                <w:rFonts w:ascii="Arial" w:eastAsia="Times New Roman" w:hAnsi="Arial" w:cs="Arial"/>
                <w:bCs/>
                <w:lang w:val="ro-RO" w:eastAsia="ro-RO"/>
              </w:rPr>
              <w:t>lei</w:t>
            </w:r>
            <w:r w:rsidR="00726E3C" w:rsidRPr="00B336B7">
              <w:rPr>
                <w:rFonts w:ascii="Arial" w:eastAsia="Times New Roman" w:hAnsi="Arial" w:cs="Arial"/>
                <w:bCs/>
                <w:lang w:val="ro-RO" w:eastAsia="ro-RO"/>
              </w:rPr>
              <w:t>, echivalentul sumei de aproximativ 46,86 milioane EUR</w:t>
            </w:r>
            <w:r w:rsidRPr="00B336B7">
              <w:rPr>
                <w:rFonts w:ascii="Arial" w:eastAsia="Times New Roman" w:hAnsi="Arial" w:cs="Arial"/>
                <w:bCs/>
                <w:lang w:val="ro-RO" w:eastAsia="ro-RO"/>
              </w:rPr>
              <w:t>.</w:t>
            </w:r>
          </w:p>
          <w:p w14:paraId="57388B24" w14:textId="77777777" w:rsidR="00A5731D" w:rsidRPr="00B336B7" w:rsidRDefault="00A5731D" w:rsidP="00A65D11">
            <w:pPr>
              <w:widowControl w:val="0"/>
              <w:tabs>
                <w:tab w:val="left" w:pos="0"/>
                <w:tab w:val="left" w:pos="720"/>
              </w:tabs>
              <w:spacing w:line="276" w:lineRule="auto"/>
              <w:ind w:right="140"/>
              <w:jc w:val="both"/>
              <w:rPr>
                <w:rFonts w:ascii="Arial" w:eastAsia="Times New Roman" w:hAnsi="Arial" w:cs="Arial"/>
                <w:bCs/>
                <w:lang w:val="ro-RO" w:eastAsia="ro-RO"/>
              </w:rPr>
            </w:pPr>
          </w:p>
          <w:p w14:paraId="69F0AA4E" w14:textId="7DFAA212" w:rsidR="00A5731D" w:rsidRPr="00B336B7" w:rsidRDefault="00A5731D" w:rsidP="00A5731D">
            <w:pPr>
              <w:widowControl w:val="0"/>
              <w:tabs>
                <w:tab w:val="left" w:pos="0"/>
                <w:tab w:val="left" w:pos="720"/>
              </w:tabs>
              <w:spacing w:line="276" w:lineRule="auto"/>
              <w:ind w:right="140"/>
              <w:jc w:val="both"/>
              <w:rPr>
                <w:rFonts w:ascii="Arial" w:eastAsia="Times New Roman" w:hAnsi="Arial" w:cs="Arial"/>
                <w:bCs/>
                <w:lang w:val="ro-RO" w:eastAsia="ro-RO"/>
              </w:rPr>
            </w:pPr>
            <w:r w:rsidRPr="00B336B7">
              <w:rPr>
                <w:rFonts w:ascii="Arial" w:hAnsi="Arial" w:cs="Arial"/>
                <w:lang w:val="ro-RO"/>
              </w:rPr>
              <w:t xml:space="preserve">Momentul </w:t>
            </w:r>
            <w:r w:rsidR="00792AFA" w:rsidRPr="00B336B7">
              <w:rPr>
                <w:rFonts w:ascii="Arial" w:hAnsi="Arial" w:cs="Arial"/>
                <w:lang w:val="ro-RO"/>
              </w:rPr>
              <w:t>față</w:t>
            </w:r>
            <w:r w:rsidRPr="00B336B7">
              <w:rPr>
                <w:rFonts w:ascii="Arial" w:hAnsi="Arial" w:cs="Arial"/>
                <w:lang w:val="ro-RO"/>
              </w:rPr>
              <w:t xml:space="preserve"> de care se calculează </w:t>
            </w:r>
            <w:r w:rsidR="00E866B6" w:rsidRPr="00B336B7">
              <w:rPr>
                <w:rFonts w:ascii="Arial" w:hAnsi="Arial" w:cs="Arial"/>
                <w:lang w:val="ro-RO"/>
              </w:rPr>
              <w:t>bugetul maxim anual</w:t>
            </w:r>
            <w:r w:rsidRPr="00B336B7">
              <w:rPr>
                <w:rFonts w:ascii="Arial" w:hAnsi="Arial" w:cs="Arial"/>
                <w:lang w:val="ro-RO"/>
              </w:rPr>
              <w:t xml:space="preserve"> este, conform dispozițiilor art. 2 lit. e) din </w:t>
            </w:r>
            <w:r w:rsidRPr="00B336B7">
              <w:rPr>
                <w:rFonts w:ascii="Arial" w:eastAsia="Times New Roman" w:hAnsi="Arial" w:cs="Arial"/>
                <w:lang w:val="ro-RO" w:eastAsia="ro-RO"/>
              </w:rPr>
              <w:t xml:space="preserve">Hotărârea Guvernului nr. </w:t>
            </w:r>
            <w:hyperlink r:id="rId9" w:history="1">
              <w:r w:rsidRPr="00B336B7">
                <w:rPr>
                  <w:rFonts w:ascii="Arial" w:eastAsia="Times New Roman" w:hAnsi="Arial" w:cs="Arial"/>
                  <w:bCs/>
                  <w:lang w:val="ro-RO" w:eastAsia="ro-RO"/>
                </w:rPr>
                <w:t>421/2018</w:t>
              </w:r>
            </w:hyperlink>
            <w:r w:rsidRPr="00B336B7">
              <w:rPr>
                <w:rFonts w:ascii="Arial" w:eastAsia="Times New Roman" w:hAnsi="Arial" w:cs="Arial"/>
                <w:bCs/>
                <w:lang w:val="ro-RO" w:eastAsia="ro-RO"/>
              </w:rPr>
              <w:t xml:space="preserve">, data semnării Acordului de </w:t>
            </w:r>
            <w:proofErr w:type="spellStart"/>
            <w:r w:rsidRPr="00B336B7">
              <w:rPr>
                <w:rFonts w:ascii="Arial" w:eastAsia="Times New Roman" w:hAnsi="Arial" w:cs="Arial"/>
                <w:bCs/>
                <w:lang w:val="ro-RO" w:eastAsia="ro-RO"/>
              </w:rPr>
              <w:t>finanţare</w:t>
            </w:r>
            <w:proofErr w:type="spellEnd"/>
            <w:r w:rsidR="00763DB8" w:rsidRPr="00B336B7">
              <w:rPr>
                <w:rFonts w:ascii="Arial" w:eastAsia="Times New Roman" w:hAnsi="Arial" w:cs="Arial"/>
                <w:bCs/>
                <w:lang w:val="ro-RO" w:eastAsia="ro-RO"/>
              </w:rPr>
              <w:t>,</w:t>
            </w:r>
            <w:r w:rsidRPr="00B336B7">
              <w:rPr>
                <w:rFonts w:ascii="Arial" w:eastAsia="Times New Roman" w:hAnsi="Arial" w:cs="Arial"/>
                <w:bCs/>
                <w:lang w:val="ro-RO" w:eastAsia="ro-RO"/>
              </w:rPr>
              <w:t xml:space="preserve"> în baza hotărârii adoptate de Comisia de Film în România prin care a fost aprobată cererea de </w:t>
            </w:r>
            <w:proofErr w:type="spellStart"/>
            <w:r w:rsidRPr="00B336B7">
              <w:rPr>
                <w:rFonts w:ascii="Arial" w:eastAsia="Times New Roman" w:hAnsi="Arial" w:cs="Arial"/>
                <w:bCs/>
                <w:lang w:val="ro-RO" w:eastAsia="ro-RO"/>
              </w:rPr>
              <w:t>finanţare</w:t>
            </w:r>
            <w:proofErr w:type="spellEnd"/>
            <w:r w:rsidRPr="00B336B7">
              <w:rPr>
                <w:rFonts w:ascii="Arial" w:eastAsia="Times New Roman" w:hAnsi="Arial" w:cs="Arial"/>
                <w:bCs/>
                <w:lang w:val="ro-RO" w:eastAsia="ro-RO"/>
              </w:rPr>
              <w:t>.</w:t>
            </w:r>
          </w:p>
          <w:p w14:paraId="15BAEA07" w14:textId="77777777" w:rsidR="00A5731D" w:rsidRPr="00B336B7" w:rsidRDefault="00A5731D" w:rsidP="00A65D11">
            <w:pPr>
              <w:widowControl w:val="0"/>
              <w:tabs>
                <w:tab w:val="left" w:pos="0"/>
                <w:tab w:val="left" w:pos="720"/>
              </w:tabs>
              <w:spacing w:line="276" w:lineRule="auto"/>
              <w:ind w:right="140"/>
              <w:jc w:val="both"/>
              <w:rPr>
                <w:rFonts w:ascii="Arial" w:hAnsi="Arial" w:cs="Arial"/>
                <w:lang w:val="ro-RO"/>
              </w:rPr>
            </w:pPr>
          </w:p>
          <w:p w14:paraId="1558059F" w14:textId="2C974728" w:rsidR="00763DB8" w:rsidRPr="00B336B7" w:rsidRDefault="00763DB8" w:rsidP="00A65D11">
            <w:pPr>
              <w:widowControl w:val="0"/>
              <w:tabs>
                <w:tab w:val="left" w:pos="0"/>
                <w:tab w:val="left" w:pos="720"/>
              </w:tabs>
              <w:spacing w:line="276" w:lineRule="auto"/>
              <w:ind w:right="140"/>
              <w:jc w:val="both"/>
              <w:rPr>
                <w:rFonts w:ascii="Arial" w:eastAsia="Times New Roman" w:hAnsi="Arial" w:cs="Arial"/>
                <w:bCs/>
                <w:lang w:val="ro-RO" w:eastAsia="ro-RO"/>
              </w:rPr>
            </w:pPr>
            <w:r w:rsidRPr="00B336B7">
              <w:rPr>
                <w:rFonts w:ascii="Arial" w:hAnsi="Arial" w:cs="Arial"/>
                <w:lang w:val="ro-RO"/>
              </w:rPr>
              <w:t xml:space="preserve">În România, schema de ajutor de stat pentru producția de opere audiovizuale </w:t>
            </w:r>
            <w:r w:rsidR="000A1C8D" w:rsidRPr="00B336B7">
              <w:rPr>
                <w:rFonts w:ascii="Arial" w:hAnsi="Arial" w:cs="Arial"/>
                <w:lang w:val="ro-RO"/>
              </w:rPr>
              <w:t>reglementată</w:t>
            </w:r>
            <w:r w:rsidRPr="00B336B7">
              <w:rPr>
                <w:rFonts w:ascii="Arial" w:hAnsi="Arial" w:cs="Arial"/>
                <w:lang w:val="ro-RO"/>
              </w:rPr>
              <w:t xml:space="preserve"> de </w:t>
            </w:r>
            <w:r w:rsidRPr="00B336B7">
              <w:rPr>
                <w:rFonts w:ascii="Arial" w:eastAsia="Times New Roman" w:hAnsi="Arial" w:cs="Arial"/>
                <w:lang w:val="ro-RO" w:eastAsia="ro-RO"/>
              </w:rPr>
              <w:t xml:space="preserve">Hotărârea Guvernului nr. </w:t>
            </w:r>
            <w:hyperlink r:id="rId10" w:history="1">
              <w:r w:rsidRPr="00B336B7">
                <w:rPr>
                  <w:rFonts w:ascii="Arial" w:eastAsia="Times New Roman" w:hAnsi="Arial" w:cs="Arial"/>
                  <w:bCs/>
                  <w:lang w:val="ro-RO" w:eastAsia="ro-RO"/>
                </w:rPr>
                <w:t>421/2018</w:t>
              </w:r>
            </w:hyperlink>
            <w:r w:rsidRPr="00B336B7">
              <w:rPr>
                <w:rFonts w:ascii="Arial" w:eastAsia="Times New Roman" w:hAnsi="Arial" w:cs="Arial"/>
                <w:bCs/>
                <w:lang w:val="ro-RO" w:eastAsia="ro-RO"/>
              </w:rPr>
              <w:t xml:space="preserve"> a înregistrat un blocaj în perioada 2020 – 2023, fiind transferată către furnizorul Ministerul Culturii, prin administratorul Oficiul de Film și Investiții Culturale, potrivit </w:t>
            </w:r>
            <w:r w:rsidR="004806E4" w:rsidRPr="00B336B7">
              <w:rPr>
                <w:rFonts w:ascii="Arial" w:eastAsia="Times New Roman" w:hAnsi="Arial" w:cs="Arial"/>
                <w:bCs/>
                <w:lang w:val="ro-RO" w:eastAsia="ro-RO"/>
              </w:rPr>
              <w:t xml:space="preserve">dispozițiilor art. 5 din Ordonanța de Urgență a Guvernului nr. 39/2023 privind </w:t>
            </w:r>
            <w:proofErr w:type="spellStart"/>
            <w:r w:rsidR="004806E4" w:rsidRPr="00B336B7">
              <w:rPr>
                <w:rFonts w:ascii="Arial" w:eastAsia="Times New Roman" w:hAnsi="Arial" w:cs="Arial"/>
                <w:bCs/>
                <w:lang w:val="ro-RO" w:eastAsia="ro-RO"/>
              </w:rPr>
              <w:t>înfiinţarea</w:t>
            </w:r>
            <w:proofErr w:type="spellEnd"/>
            <w:r w:rsidR="004806E4" w:rsidRPr="00B336B7">
              <w:rPr>
                <w:rFonts w:ascii="Arial" w:eastAsia="Times New Roman" w:hAnsi="Arial" w:cs="Arial"/>
                <w:bCs/>
                <w:lang w:val="ro-RO" w:eastAsia="ro-RO"/>
              </w:rPr>
              <w:t xml:space="preserve"> Oficiului </w:t>
            </w:r>
            <w:r w:rsidR="004806E4" w:rsidRPr="00B336B7">
              <w:rPr>
                <w:rFonts w:ascii="Arial" w:eastAsia="Times New Roman" w:hAnsi="Arial" w:cs="Arial"/>
                <w:bCs/>
                <w:lang w:val="ro-RO" w:eastAsia="ro-RO"/>
              </w:rPr>
              <w:lastRenderedPageBreak/>
              <w:t xml:space="preserve">de Film </w:t>
            </w:r>
            <w:proofErr w:type="spellStart"/>
            <w:r w:rsidR="004806E4" w:rsidRPr="00B336B7">
              <w:rPr>
                <w:rFonts w:ascii="Arial" w:eastAsia="Times New Roman" w:hAnsi="Arial" w:cs="Arial"/>
                <w:bCs/>
                <w:lang w:val="ro-RO" w:eastAsia="ro-RO"/>
              </w:rPr>
              <w:t>şi</w:t>
            </w:r>
            <w:proofErr w:type="spellEnd"/>
            <w:r w:rsidR="004806E4" w:rsidRPr="00B336B7">
              <w:rPr>
                <w:rFonts w:ascii="Arial" w:eastAsia="Times New Roman" w:hAnsi="Arial" w:cs="Arial"/>
                <w:bCs/>
                <w:lang w:val="ro-RO" w:eastAsia="ro-RO"/>
              </w:rPr>
              <w:t xml:space="preserve"> </w:t>
            </w:r>
            <w:proofErr w:type="spellStart"/>
            <w:r w:rsidR="004806E4" w:rsidRPr="00B336B7">
              <w:rPr>
                <w:rFonts w:ascii="Arial" w:eastAsia="Times New Roman" w:hAnsi="Arial" w:cs="Arial"/>
                <w:bCs/>
                <w:lang w:val="ro-RO" w:eastAsia="ro-RO"/>
              </w:rPr>
              <w:t>Investiţii</w:t>
            </w:r>
            <w:proofErr w:type="spellEnd"/>
            <w:r w:rsidR="004806E4" w:rsidRPr="00B336B7">
              <w:rPr>
                <w:rFonts w:ascii="Arial" w:eastAsia="Times New Roman" w:hAnsi="Arial" w:cs="Arial"/>
                <w:bCs/>
                <w:lang w:val="ro-RO" w:eastAsia="ro-RO"/>
              </w:rPr>
              <w:t xml:space="preserve"> Culturale, precum </w:t>
            </w:r>
            <w:proofErr w:type="spellStart"/>
            <w:r w:rsidR="004806E4" w:rsidRPr="00B336B7">
              <w:rPr>
                <w:rFonts w:ascii="Arial" w:eastAsia="Times New Roman" w:hAnsi="Arial" w:cs="Arial"/>
                <w:bCs/>
                <w:lang w:val="ro-RO" w:eastAsia="ro-RO"/>
              </w:rPr>
              <w:t>şi</w:t>
            </w:r>
            <w:proofErr w:type="spellEnd"/>
            <w:r w:rsidR="004806E4" w:rsidRPr="00B336B7">
              <w:rPr>
                <w:rFonts w:ascii="Arial" w:eastAsia="Times New Roman" w:hAnsi="Arial" w:cs="Arial"/>
                <w:bCs/>
                <w:lang w:val="ro-RO" w:eastAsia="ro-RO"/>
              </w:rPr>
              <w:t xml:space="preserve"> pentru stabilirea unor măsuri </w:t>
            </w:r>
            <w:proofErr w:type="spellStart"/>
            <w:r w:rsidR="004806E4" w:rsidRPr="00B336B7">
              <w:rPr>
                <w:rFonts w:ascii="Arial" w:eastAsia="Times New Roman" w:hAnsi="Arial" w:cs="Arial"/>
                <w:bCs/>
                <w:lang w:val="ro-RO" w:eastAsia="ro-RO"/>
              </w:rPr>
              <w:t>instituţionale</w:t>
            </w:r>
            <w:proofErr w:type="spellEnd"/>
            <w:r w:rsidR="004806E4" w:rsidRPr="00B336B7">
              <w:rPr>
                <w:rFonts w:ascii="Arial" w:eastAsia="Times New Roman" w:hAnsi="Arial" w:cs="Arial"/>
                <w:bCs/>
                <w:lang w:val="ro-RO" w:eastAsia="ro-RO"/>
              </w:rPr>
              <w:t xml:space="preserve"> referitoare la gestionarea schemei de ajutor de stat pentru sprijinirea culturii de film </w:t>
            </w:r>
            <w:proofErr w:type="spellStart"/>
            <w:r w:rsidR="004806E4" w:rsidRPr="00B336B7">
              <w:rPr>
                <w:rFonts w:ascii="Arial" w:eastAsia="Times New Roman" w:hAnsi="Arial" w:cs="Arial"/>
                <w:bCs/>
                <w:lang w:val="ro-RO" w:eastAsia="ro-RO"/>
              </w:rPr>
              <w:t>şi</w:t>
            </w:r>
            <w:proofErr w:type="spellEnd"/>
            <w:r w:rsidR="004806E4" w:rsidRPr="00B336B7">
              <w:rPr>
                <w:rFonts w:ascii="Arial" w:eastAsia="Times New Roman" w:hAnsi="Arial" w:cs="Arial"/>
                <w:bCs/>
                <w:lang w:val="ro-RO" w:eastAsia="ro-RO"/>
              </w:rPr>
              <w:t xml:space="preserve"> </w:t>
            </w:r>
            <w:proofErr w:type="spellStart"/>
            <w:r w:rsidR="004806E4" w:rsidRPr="00B336B7">
              <w:rPr>
                <w:rFonts w:ascii="Arial" w:eastAsia="Times New Roman" w:hAnsi="Arial" w:cs="Arial"/>
                <w:bCs/>
                <w:lang w:val="ro-RO" w:eastAsia="ro-RO"/>
              </w:rPr>
              <w:t>producţiei</w:t>
            </w:r>
            <w:proofErr w:type="spellEnd"/>
            <w:r w:rsidR="004806E4" w:rsidRPr="00B336B7">
              <w:rPr>
                <w:rFonts w:ascii="Arial" w:eastAsia="Times New Roman" w:hAnsi="Arial" w:cs="Arial"/>
                <w:bCs/>
                <w:lang w:val="ro-RO" w:eastAsia="ro-RO"/>
              </w:rPr>
              <w:t xml:space="preserve"> de film în România.</w:t>
            </w:r>
          </w:p>
          <w:p w14:paraId="5D378210" w14:textId="77777777" w:rsidR="00763DB8" w:rsidRPr="00B336B7" w:rsidRDefault="00763DB8" w:rsidP="00A65D11">
            <w:pPr>
              <w:widowControl w:val="0"/>
              <w:tabs>
                <w:tab w:val="left" w:pos="0"/>
                <w:tab w:val="left" w:pos="720"/>
              </w:tabs>
              <w:spacing w:line="276" w:lineRule="auto"/>
              <w:ind w:right="140"/>
              <w:jc w:val="both"/>
              <w:rPr>
                <w:rFonts w:ascii="Arial" w:eastAsia="Times New Roman" w:hAnsi="Arial" w:cs="Arial"/>
                <w:bCs/>
                <w:lang w:val="ro-RO" w:eastAsia="ro-RO"/>
              </w:rPr>
            </w:pPr>
          </w:p>
          <w:p w14:paraId="6E699DBB" w14:textId="56841335" w:rsidR="00AE2B77" w:rsidRPr="00B336B7" w:rsidRDefault="004806E4" w:rsidP="00A65D11">
            <w:pPr>
              <w:widowControl w:val="0"/>
              <w:tabs>
                <w:tab w:val="left" w:pos="0"/>
                <w:tab w:val="left" w:pos="720"/>
              </w:tabs>
              <w:spacing w:line="276" w:lineRule="auto"/>
              <w:ind w:right="140"/>
              <w:jc w:val="both"/>
              <w:rPr>
                <w:rFonts w:ascii="Arial" w:hAnsi="Arial" w:cs="Arial"/>
                <w:lang w:val="ro-RO"/>
              </w:rPr>
            </w:pPr>
            <w:r w:rsidRPr="00B336B7">
              <w:rPr>
                <w:rFonts w:ascii="Arial" w:eastAsia="Times New Roman" w:hAnsi="Arial" w:cs="Arial"/>
                <w:bCs/>
                <w:lang w:val="ro-RO" w:eastAsia="ro-RO"/>
              </w:rPr>
              <w:t>C</w:t>
            </w:r>
            <w:r w:rsidR="00AE2B77" w:rsidRPr="00B336B7">
              <w:rPr>
                <w:rFonts w:ascii="Arial" w:hAnsi="Arial" w:cs="Arial"/>
                <w:lang w:val="ro-RO"/>
              </w:rPr>
              <w:t xml:space="preserve">a urmare a finalizării verificării administrative a documentației preluate de Oficiul de Film și Investiții Culturale de la Ministerul </w:t>
            </w:r>
            <w:proofErr w:type="spellStart"/>
            <w:r w:rsidR="00AE2B77" w:rsidRPr="00B336B7">
              <w:rPr>
                <w:rFonts w:ascii="Arial" w:hAnsi="Arial" w:cs="Arial"/>
                <w:lang w:val="ro-RO"/>
              </w:rPr>
              <w:t>Antreprenoriatului</w:t>
            </w:r>
            <w:proofErr w:type="spellEnd"/>
            <w:r w:rsidR="00AE2B77" w:rsidRPr="00B336B7">
              <w:rPr>
                <w:rFonts w:ascii="Arial" w:hAnsi="Arial" w:cs="Arial"/>
                <w:lang w:val="ro-RO"/>
              </w:rPr>
              <w:t xml:space="preserve"> și Turismului, </w:t>
            </w:r>
            <w:r w:rsidRPr="00B336B7">
              <w:rPr>
                <w:rFonts w:ascii="Arial" w:hAnsi="Arial" w:cs="Arial"/>
                <w:lang w:val="ro-RO"/>
              </w:rPr>
              <w:t xml:space="preserve">Ministerul Culturii a publicat, la data de </w:t>
            </w:r>
            <w:r w:rsidR="000A772B" w:rsidRPr="00B336B7">
              <w:rPr>
                <w:rFonts w:ascii="Arial" w:hAnsi="Arial" w:cs="Arial"/>
                <w:lang w:val="ro-RO"/>
              </w:rPr>
              <w:t xml:space="preserve">18 </w:t>
            </w:r>
            <w:r w:rsidRPr="00B336B7">
              <w:rPr>
                <w:rFonts w:ascii="Arial" w:hAnsi="Arial" w:cs="Arial"/>
                <w:lang w:val="ro-RO"/>
              </w:rPr>
              <w:t xml:space="preserve">ianuarie 2024, </w:t>
            </w:r>
            <w:r w:rsidR="00AE2B77" w:rsidRPr="00B336B7">
              <w:rPr>
                <w:rFonts w:ascii="Arial" w:hAnsi="Arial" w:cs="Arial"/>
                <w:lang w:val="ro-RO"/>
              </w:rPr>
              <w:t>situația sintetică a proiectelor depuse în sesiunile de apel de proiecte din anii 2018, 2019 și 2020.</w:t>
            </w:r>
          </w:p>
          <w:p w14:paraId="526DA935" w14:textId="77777777" w:rsidR="00B665ED" w:rsidRPr="00B336B7" w:rsidRDefault="00B665ED" w:rsidP="00894A84">
            <w:pPr>
              <w:widowControl w:val="0"/>
              <w:tabs>
                <w:tab w:val="left" w:pos="0"/>
                <w:tab w:val="left" w:pos="720"/>
              </w:tabs>
              <w:spacing w:line="276" w:lineRule="auto"/>
              <w:ind w:right="140"/>
              <w:jc w:val="both"/>
              <w:rPr>
                <w:rFonts w:ascii="Arial" w:hAnsi="Arial" w:cs="Arial"/>
                <w:lang w:val="ro-RO"/>
              </w:rPr>
            </w:pPr>
          </w:p>
          <w:p w14:paraId="3E294326" w14:textId="0688758B" w:rsidR="00726E3C" w:rsidRPr="00B336B7" w:rsidRDefault="00894A84" w:rsidP="00894A84">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Din bugetul total al schemei de ajutor de stat, de 1.200</w:t>
            </w:r>
            <w:r w:rsidR="00726E3C" w:rsidRPr="00B336B7">
              <w:rPr>
                <w:rFonts w:ascii="Arial" w:hAnsi="Arial" w:cs="Arial"/>
                <w:lang w:val="ro-RO"/>
              </w:rPr>
              <w:t xml:space="preserve"> milioane</w:t>
            </w:r>
            <w:r w:rsidRPr="00B336B7">
              <w:rPr>
                <w:rFonts w:ascii="Arial" w:hAnsi="Arial" w:cs="Arial"/>
                <w:lang w:val="ro-RO"/>
              </w:rPr>
              <w:t xml:space="preserve"> lei,</w:t>
            </w:r>
            <w:r w:rsidR="00E866B6" w:rsidRPr="00B336B7">
              <w:rPr>
                <w:rFonts w:ascii="Arial" w:hAnsi="Arial" w:cs="Arial"/>
                <w:lang w:val="ro-RO"/>
              </w:rPr>
              <w:t xml:space="preserve"> în perioada 2018 - 2023</w:t>
            </w:r>
            <w:r w:rsidRPr="00B336B7">
              <w:rPr>
                <w:rFonts w:ascii="Arial" w:hAnsi="Arial" w:cs="Arial"/>
                <w:lang w:val="ro-RO"/>
              </w:rPr>
              <w:t xml:space="preserve"> au fost semnate </w:t>
            </w:r>
            <w:r w:rsidR="000A1C8D" w:rsidRPr="00B336B7">
              <w:rPr>
                <w:rFonts w:ascii="Arial" w:hAnsi="Arial" w:cs="Arial"/>
                <w:lang w:val="ro-RO"/>
              </w:rPr>
              <w:t>82</w:t>
            </w:r>
            <w:r w:rsidRPr="00B336B7">
              <w:rPr>
                <w:rFonts w:ascii="Arial" w:hAnsi="Arial" w:cs="Arial"/>
                <w:lang w:val="ro-RO"/>
              </w:rPr>
              <w:t xml:space="preserve"> de acorduri de finanțare, în valoare totală de </w:t>
            </w:r>
            <w:r w:rsidR="000A1C8D" w:rsidRPr="00B336B7">
              <w:rPr>
                <w:rFonts w:ascii="Arial" w:hAnsi="Arial" w:cs="Arial"/>
                <w:lang w:val="ro-RO"/>
              </w:rPr>
              <w:t>363.880.211,61</w:t>
            </w:r>
            <w:r w:rsidRPr="00B336B7">
              <w:rPr>
                <w:rFonts w:ascii="Arial" w:hAnsi="Arial" w:cs="Arial"/>
                <w:lang w:val="ro-RO"/>
              </w:rPr>
              <w:t xml:space="preserve"> lei credite de angajament, reprezentând </w:t>
            </w:r>
            <w:r w:rsidR="00E866B6" w:rsidRPr="00B336B7">
              <w:rPr>
                <w:rFonts w:ascii="Arial" w:hAnsi="Arial" w:cs="Arial"/>
                <w:lang w:val="ro-RO"/>
              </w:rPr>
              <w:t>numai</w:t>
            </w:r>
            <w:r w:rsidRPr="00B336B7">
              <w:rPr>
                <w:rFonts w:ascii="Arial" w:hAnsi="Arial" w:cs="Arial"/>
                <w:lang w:val="ro-RO"/>
              </w:rPr>
              <w:t xml:space="preserve"> </w:t>
            </w:r>
            <w:r w:rsidR="000A1C8D" w:rsidRPr="00B336B7">
              <w:rPr>
                <w:rFonts w:ascii="Arial" w:hAnsi="Arial" w:cs="Arial"/>
                <w:lang w:val="ro-RO"/>
              </w:rPr>
              <w:t xml:space="preserve">30.3 </w:t>
            </w:r>
            <w:r w:rsidRPr="00B336B7">
              <w:rPr>
                <w:rFonts w:ascii="Arial" w:hAnsi="Arial" w:cs="Arial"/>
                <w:lang w:val="ro-RO"/>
              </w:rPr>
              <w:t>% din bugetul total</w:t>
            </w:r>
            <w:r w:rsidR="00E866B6" w:rsidRPr="00B336B7">
              <w:rPr>
                <w:rFonts w:ascii="Arial" w:hAnsi="Arial" w:cs="Arial"/>
                <w:lang w:val="ro-RO"/>
              </w:rPr>
              <w:t xml:space="preserve"> alocat acestui program</w:t>
            </w:r>
            <w:r w:rsidRPr="00B336B7">
              <w:rPr>
                <w:rFonts w:ascii="Arial" w:hAnsi="Arial" w:cs="Arial"/>
                <w:lang w:val="ro-RO"/>
              </w:rPr>
              <w:t>.</w:t>
            </w:r>
            <w:r w:rsidR="0054778E" w:rsidRPr="00B336B7">
              <w:rPr>
                <w:rFonts w:ascii="Arial" w:hAnsi="Arial" w:cs="Arial"/>
                <w:lang w:val="ro-RO"/>
              </w:rPr>
              <w:t xml:space="preserve"> </w:t>
            </w:r>
          </w:p>
          <w:p w14:paraId="65C8EB20" w14:textId="77777777" w:rsidR="00AE2B77" w:rsidRPr="00B336B7" w:rsidRDefault="00AE2B77" w:rsidP="00894A84">
            <w:pPr>
              <w:widowControl w:val="0"/>
              <w:tabs>
                <w:tab w:val="left" w:pos="0"/>
                <w:tab w:val="left" w:pos="720"/>
              </w:tabs>
              <w:spacing w:line="276" w:lineRule="auto"/>
              <w:ind w:right="140"/>
              <w:jc w:val="both"/>
              <w:rPr>
                <w:rFonts w:ascii="Arial" w:hAnsi="Arial" w:cs="Arial"/>
                <w:lang w:val="ro-RO"/>
              </w:rPr>
            </w:pPr>
          </w:p>
          <w:p w14:paraId="64990A15" w14:textId="13289A88" w:rsidR="00894A84" w:rsidRPr="00B336B7" w:rsidRDefault="00AE2B77" w:rsidP="00A65D11">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Suplimentar față de aceste proiecte, </w:t>
            </w:r>
            <w:r w:rsidR="000A1C8D" w:rsidRPr="00B336B7">
              <w:rPr>
                <w:rFonts w:ascii="Arial" w:hAnsi="Arial" w:cs="Arial"/>
                <w:lang w:val="ro-RO"/>
              </w:rPr>
              <w:t>33</w:t>
            </w:r>
            <w:r w:rsidR="0054778E" w:rsidRPr="00B336B7">
              <w:rPr>
                <w:rFonts w:ascii="Arial" w:hAnsi="Arial" w:cs="Arial"/>
                <w:lang w:val="ro-RO"/>
              </w:rPr>
              <w:t xml:space="preserve"> de cereri de finanțare depuse în perioada 2018 – 2023 </w:t>
            </w:r>
            <w:r w:rsidR="000A772B" w:rsidRPr="00B336B7">
              <w:rPr>
                <w:rFonts w:ascii="Arial" w:hAnsi="Arial" w:cs="Arial"/>
                <w:lang w:val="ro-RO"/>
              </w:rPr>
              <w:t xml:space="preserve">nu au fost soluționate până în prezent ori, deși au fost aprobate, nu s-au semnat acordurile de finanțare. Acestea </w:t>
            </w:r>
            <w:r w:rsidR="000A1C8D" w:rsidRPr="00B336B7">
              <w:rPr>
                <w:rFonts w:ascii="Arial" w:hAnsi="Arial" w:cs="Arial"/>
                <w:lang w:val="ro-RO"/>
              </w:rPr>
              <w:t>se află în etapa de analiză și soluționare,</w:t>
            </w:r>
            <w:r w:rsidR="00763DB8" w:rsidRPr="00B336B7">
              <w:rPr>
                <w:rFonts w:ascii="Arial" w:hAnsi="Arial" w:cs="Arial"/>
                <w:lang w:val="ro-RO"/>
              </w:rPr>
              <w:t xml:space="preserve"> în cadrul Oficiului de Film și Investiții Culturale, </w:t>
            </w:r>
            <w:r w:rsidR="004806E4" w:rsidRPr="00B336B7">
              <w:rPr>
                <w:rFonts w:ascii="Arial" w:hAnsi="Arial" w:cs="Arial"/>
                <w:lang w:val="ro-RO"/>
              </w:rPr>
              <w:t>începând cu luna ianuarie 2024.</w:t>
            </w:r>
            <w:r w:rsidR="00763DB8" w:rsidRPr="00B336B7">
              <w:rPr>
                <w:rFonts w:ascii="Arial" w:hAnsi="Arial" w:cs="Arial"/>
                <w:lang w:val="ro-RO"/>
              </w:rPr>
              <w:t xml:space="preserve"> </w:t>
            </w:r>
          </w:p>
          <w:p w14:paraId="2B92919B" w14:textId="77777777" w:rsidR="00763DB8" w:rsidRPr="00B336B7" w:rsidRDefault="00763DB8" w:rsidP="00A65D11">
            <w:pPr>
              <w:widowControl w:val="0"/>
              <w:tabs>
                <w:tab w:val="left" w:pos="0"/>
                <w:tab w:val="left" w:pos="720"/>
              </w:tabs>
              <w:spacing w:line="276" w:lineRule="auto"/>
              <w:ind w:right="140"/>
              <w:jc w:val="both"/>
              <w:rPr>
                <w:rFonts w:ascii="Arial" w:hAnsi="Arial" w:cs="Arial"/>
                <w:lang w:val="ro-RO"/>
              </w:rPr>
            </w:pPr>
          </w:p>
          <w:p w14:paraId="7A102DE6" w14:textId="05962E0F" w:rsidR="00A5731D" w:rsidRPr="00B336B7" w:rsidRDefault="00AE2B77" w:rsidP="00A5731D">
            <w:pPr>
              <w:widowControl w:val="0"/>
              <w:tabs>
                <w:tab w:val="left" w:pos="0"/>
                <w:tab w:val="left" w:pos="720"/>
              </w:tabs>
              <w:spacing w:line="276" w:lineRule="auto"/>
              <w:ind w:right="140"/>
              <w:jc w:val="both"/>
              <w:rPr>
                <w:rFonts w:ascii="Arial" w:hAnsi="Arial" w:cs="Arial"/>
                <w:b/>
                <w:bCs/>
                <w:lang w:val="ro-RO"/>
              </w:rPr>
            </w:pPr>
            <w:r w:rsidRPr="00B336B7">
              <w:rPr>
                <w:rFonts w:ascii="Arial" w:hAnsi="Arial" w:cs="Arial"/>
                <w:lang w:val="ro-RO"/>
              </w:rPr>
              <w:t xml:space="preserve">Bugetul total necesar a fi alocat </w:t>
            </w:r>
            <w:r w:rsidR="00B665ED" w:rsidRPr="00B336B7">
              <w:rPr>
                <w:rFonts w:ascii="Arial" w:hAnsi="Arial" w:cs="Arial"/>
                <w:lang w:val="ro-RO"/>
              </w:rPr>
              <w:t xml:space="preserve">în anul 2024 </w:t>
            </w:r>
            <w:r w:rsidRPr="00B336B7">
              <w:rPr>
                <w:rFonts w:ascii="Arial" w:hAnsi="Arial" w:cs="Arial"/>
                <w:lang w:val="ro-RO"/>
              </w:rPr>
              <w:t>în bugetul administratorului schemei de ajutor de stat, Oficiul de Film și Investiții Culturale, p</w:t>
            </w:r>
            <w:r w:rsidR="00A5731D" w:rsidRPr="00B336B7">
              <w:rPr>
                <w:rFonts w:ascii="Arial" w:hAnsi="Arial" w:cs="Arial"/>
                <w:lang w:val="ro-RO"/>
              </w:rPr>
              <w:t xml:space="preserve">entru semnarea acordurilor de finanțare aferente </w:t>
            </w:r>
            <w:r w:rsidRPr="00B336B7">
              <w:rPr>
                <w:rFonts w:ascii="Arial" w:hAnsi="Arial" w:cs="Arial"/>
                <w:lang w:val="ro-RO"/>
              </w:rPr>
              <w:t>acestor</w:t>
            </w:r>
            <w:r w:rsidR="00E866B6" w:rsidRPr="00B336B7">
              <w:rPr>
                <w:rFonts w:ascii="Arial" w:hAnsi="Arial" w:cs="Arial"/>
                <w:lang w:val="ro-RO"/>
              </w:rPr>
              <w:t xml:space="preserve"> </w:t>
            </w:r>
            <w:r w:rsidR="000A1C8D" w:rsidRPr="00B336B7">
              <w:rPr>
                <w:rFonts w:ascii="Arial" w:hAnsi="Arial" w:cs="Arial"/>
                <w:lang w:val="ro-RO"/>
              </w:rPr>
              <w:t>33</w:t>
            </w:r>
            <w:r w:rsidR="00E866B6" w:rsidRPr="00B336B7">
              <w:rPr>
                <w:rFonts w:ascii="Arial" w:hAnsi="Arial" w:cs="Arial"/>
                <w:lang w:val="ro-RO"/>
              </w:rPr>
              <w:t xml:space="preserve"> de </w:t>
            </w:r>
            <w:r w:rsidR="00A5731D" w:rsidRPr="00B336B7">
              <w:rPr>
                <w:rFonts w:ascii="Arial" w:hAnsi="Arial" w:cs="Arial"/>
                <w:lang w:val="ro-RO"/>
              </w:rPr>
              <w:t>cereri de finanțare</w:t>
            </w:r>
            <w:r w:rsidR="00E866B6" w:rsidRPr="00B336B7">
              <w:rPr>
                <w:rFonts w:ascii="Arial" w:hAnsi="Arial" w:cs="Arial"/>
                <w:lang w:val="ro-RO"/>
              </w:rPr>
              <w:t xml:space="preserve">, </w:t>
            </w:r>
            <w:r w:rsidRPr="00B336B7">
              <w:rPr>
                <w:rFonts w:ascii="Arial" w:hAnsi="Arial" w:cs="Arial"/>
                <w:lang w:val="ro-RO"/>
              </w:rPr>
              <w:t>est</w:t>
            </w:r>
            <w:r w:rsidR="000A772B" w:rsidRPr="00B336B7">
              <w:rPr>
                <w:rFonts w:ascii="Arial" w:hAnsi="Arial" w:cs="Arial"/>
                <w:lang w:val="ro-RO"/>
              </w:rPr>
              <w:t xml:space="preserve">e </w:t>
            </w:r>
            <w:r w:rsidR="00A5731D" w:rsidRPr="00B336B7">
              <w:rPr>
                <w:rFonts w:ascii="Arial" w:hAnsi="Arial" w:cs="Arial"/>
                <w:lang w:val="ro-RO"/>
              </w:rPr>
              <w:t xml:space="preserve">de </w:t>
            </w:r>
            <w:r w:rsidR="00E866B6" w:rsidRPr="00B336B7">
              <w:rPr>
                <w:rFonts w:ascii="Arial" w:hAnsi="Arial" w:cs="Arial"/>
                <w:lang w:val="ro-RO"/>
              </w:rPr>
              <w:t xml:space="preserve"> </w:t>
            </w:r>
            <w:r w:rsidR="000A1C8D" w:rsidRPr="00B336B7">
              <w:rPr>
                <w:rFonts w:ascii="Arial" w:hAnsi="Arial" w:cs="Arial"/>
                <w:bCs/>
                <w:lang w:val="ro-RO"/>
              </w:rPr>
              <w:t>221.797.302,68</w:t>
            </w:r>
            <w:r w:rsidR="000A772B" w:rsidRPr="00B336B7">
              <w:rPr>
                <w:rFonts w:ascii="Arial" w:hAnsi="Arial" w:cs="Arial"/>
                <w:bCs/>
                <w:lang w:val="ro-RO"/>
              </w:rPr>
              <w:t xml:space="preserve"> </w:t>
            </w:r>
            <w:r w:rsidR="00E866B6" w:rsidRPr="00B336B7">
              <w:rPr>
                <w:rFonts w:ascii="Arial" w:hAnsi="Arial" w:cs="Arial"/>
                <w:bCs/>
                <w:lang w:val="ro-RO"/>
              </w:rPr>
              <w:t>lei.</w:t>
            </w:r>
          </w:p>
          <w:p w14:paraId="04F03ABB" w14:textId="77777777" w:rsidR="00C61EB2" w:rsidRPr="00B336B7" w:rsidRDefault="00C61EB2" w:rsidP="00A5731D">
            <w:pPr>
              <w:widowControl w:val="0"/>
              <w:tabs>
                <w:tab w:val="left" w:pos="0"/>
                <w:tab w:val="left" w:pos="720"/>
              </w:tabs>
              <w:spacing w:line="276" w:lineRule="auto"/>
              <w:ind w:right="140"/>
              <w:jc w:val="both"/>
              <w:rPr>
                <w:rFonts w:ascii="Arial" w:hAnsi="Arial" w:cs="Arial"/>
                <w:b/>
                <w:bCs/>
                <w:lang w:val="ro-RO"/>
              </w:rPr>
            </w:pPr>
          </w:p>
          <w:p w14:paraId="469B4F3D" w14:textId="75644C75" w:rsidR="000A772B" w:rsidRPr="00B336B7" w:rsidRDefault="00A5731D" w:rsidP="00A65D11">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În consecință, </w:t>
            </w:r>
            <w:r w:rsidR="000A1C8D" w:rsidRPr="00B336B7">
              <w:rPr>
                <w:rFonts w:ascii="Arial" w:hAnsi="Arial" w:cs="Arial"/>
                <w:lang w:val="ro-RO"/>
              </w:rPr>
              <w:t xml:space="preserve">această valoare considerabilă a </w:t>
            </w:r>
            <w:r w:rsidR="00B4450F" w:rsidRPr="00B336B7">
              <w:rPr>
                <w:rFonts w:ascii="Arial" w:hAnsi="Arial" w:cs="Arial"/>
                <w:lang w:val="ro-RO"/>
              </w:rPr>
              <w:t>restanțelor acumulate în gestionarea schemei de ajutor de stat</w:t>
            </w:r>
            <w:r w:rsidR="00763DB8" w:rsidRPr="00B336B7">
              <w:rPr>
                <w:rFonts w:ascii="Arial" w:hAnsi="Arial" w:cs="Arial"/>
                <w:lang w:val="ro-RO"/>
              </w:rPr>
              <w:t xml:space="preserve"> în perioada 2018 </w:t>
            </w:r>
            <w:r w:rsidR="00807CC5" w:rsidRPr="00B336B7">
              <w:rPr>
                <w:rFonts w:ascii="Arial" w:hAnsi="Arial" w:cs="Arial"/>
                <w:lang w:val="ro-RO"/>
              </w:rPr>
              <w:t>–</w:t>
            </w:r>
            <w:r w:rsidR="00763DB8" w:rsidRPr="00B336B7">
              <w:rPr>
                <w:rFonts w:ascii="Arial" w:hAnsi="Arial" w:cs="Arial"/>
                <w:lang w:val="ro-RO"/>
              </w:rPr>
              <w:t xml:space="preserve"> 2023</w:t>
            </w:r>
            <w:r w:rsidR="00807CC5" w:rsidRPr="00B336B7">
              <w:rPr>
                <w:rFonts w:ascii="Arial" w:hAnsi="Arial" w:cs="Arial"/>
                <w:lang w:val="ro-RO"/>
              </w:rPr>
              <w:t xml:space="preserve"> aferente cererilor de finanțare pentru care nu au fost semnate încă acordurile de finanțare</w:t>
            </w:r>
            <w:r w:rsidR="000A1C8D" w:rsidRPr="00B336B7">
              <w:rPr>
                <w:rFonts w:ascii="Arial" w:hAnsi="Arial" w:cs="Arial"/>
                <w:lang w:val="ro-RO"/>
              </w:rPr>
              <w:t>, care</w:t>
            </w:r>
            <w:r w:rsidR="00B4450F" w:rsidRPr="00B336B7">
              <w:rPr>
                <w:rFonts w:ascii="Arial" w:hAnsi="Arial" w:cs="Arial"/>
                <w:lang w:val="ro-RO"/>
              </w:rPr>
              <w:t xml:space="preserve"> </w:t>
            </w:r>
            <w:r w:rsidR="000A1C8D" w:rsidRPr="00B336B7">
              <w:rPr>
                <w:rFonts w:ascii="Arial" w:hAnsi="Arial" w:cs="Arial"/>
                <w:lang w:val="ro-RO"/>
              </w:rPr>
              <w:t>este aproape egală cu</w:t>
            </w:r>
            <w:r w:rsidR="00B4450F" w:rsidRPr="00B336B7">
              <w:rPr>
                <w:rFonts w:ascii="Arial" w:hAnsi="Arial" w:cs="Arial"/>
                <w:lang w:val="ro-RO"/>
              </w:rPr>
              <w:t xml:space="preserve"> valoarea bugetului </w:t>
            </w:r>
            <w:r w:rsidR="004806E4" w:rsidRPr="00B336B7">
              <w:rPr>
                <w:rFonts w:ascii="Arial" w:hAnsi="Arial" w:cs="Arial"/>
                <w:lang w:val="ro-RO"/>
              </w:rPr>
              <w:t xml:space="preserve">maxim </w:t>
            </w:r>
            <w:r w:rsidR="00B4450F" w:rsidRPr="00B336B7">
              <w:rPr>
                <w:rFonts w:ascii="Arial" w:hAnsi="Arial" w:cs="Arial"/>
                <w:lang w:val="ro-RO"/>
              </w:rPr>
              <w:t>anual reglementat în prezent de art. 3, alin. (2) din H.G. nr. 421/018 (233 milioane lei),</w:t>
            </w:r>
            <w:r w:rsidR="00AE2B77" w:rsidRPr="00B336B7">
              <w:rPr>
                <w:rFonts w:ascii="Arial" w:hAnsi="Arial" w:cs="Arial"/>
                <w:lang w:val="ro-RO"/>
              </w:rPr>
              <w:t xml:space="preserve"> </w:t>
            </w:r>
            <w:r w:rsidR="000A1C8D" w:rsidRPr="00B336B7">
              <w:rPr>
                <w:rFonts w:ascii="Arial" w:hAnsi="Arial" w:cs="Arial"/>
                <w:lang w:val="ro-RO"/>
              </w:rPr>
              <w:t>face</w:t>
            </w:r>
            <w:r w:rsidR="000A772B" w:rsidRPr="00B336B7">
              <w:rPr>
                <w:rFonts w:ascii="Arial" w:hAnsi="Arial" w:cs="Arial"/>
                <w:lang w:val="ro-RO"/>
              </w:rPr>
              <w:t xml:space="preserve"> imposibilă deschiderea unei sesiuni de apel de proiecte în anul 2024.</w:t>
            </w:r>
          </w:p>
          <w:p w14:paraId="3FB76209" w14:textId="77777777" w:rsidR="000A772B" w:rsidRPr="00B336B7" w:rsidRDefault="000A772B" w:rsidP="00A65D11">
            <w:pPr>
              <w:widowControl w:val="0"/>
              <w:tabs>
                <w:tab w:val="left" w:pos="0"/>
                <w:tab w:val="left" w:pos="720"/>
              </w:tabs>
              <w:spacing w:line="276" w:lineRule="auto"/>
              <w:ind w:right="140"/>
              <w:jc w:val="both"/>
              <w:rPr>
                <w:rFonts w:ascii="Arial" w:hAnsi="Arial" w:cs="Arial"/>
                <w:lang w:val="ro-RO"/>
              </w:rPr>
            </w:pPr>
          </w:p>
          <w:p w14:paraId="74656AFE" w14:textId="4AF44FCE" w:rsidR="004806E4" w:rsidRPr="00B336B7" w:rsidRDefault="004806E4" w:rsidP="004806E4">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Pentru concretizarea efectelor pozitive în economie ale acestui program de atragere a investițiilor, es</w:t>
            </w:r>
            <w:r w:rsidR="00792AFA" w:rsidRPr="00B336B7">
              <w:rPr>
                <w:rFonts w:ascii="Arial" w:hAnsi="Arial" w:cs="Arial"/>
                <w:lang w:val="ro-RO"/>
              </w:rPr>
              <w:t>te necesară finalizarea analizării</w:t>
            </w:r>
            <w:r w:rsidRPr="00B336B7">
              <w:rPr>
                <w:rFonts w:ascii="Arial" w:hAnsi="Arial" w:cs="Arial"/>
                <w:lang w:val="ro-RO"/>
              </w:rPr>
              <w:t xml:space="preserve"> și decontării proiectelor restante, </w:t>
            </w:r>
            <w:r w:rsidR="00807CC5" w:rsidRPr="00B336B7">
              <w:rPr>
                <w:rFonts w:ascii="Arial" w:hAnsi="Arial" w:cs="Arial"/>
                <w:lang w:val="ro-RO"/>
              </w:rPr>
              <w:t xml:space="preserve">în paralel cu </w:t>
            </w:r>
            <w:r w:rsidRPr="00B336B7">
              <w:rPr>
                <w:rFonts w:ascii="Arial" w:hAnsi="Arial" w:cs="Arial"/>
                <w:lang w:val="ro-RO"/>
              </w:rPr>
              <w:t xml:space="preserve"> deschiderea</w:t>
            </w:r>
            <w:r w:rsidR="003D581B" w:rsidRPr="00B336B7">
              <w:rPr>
                <w:rFonts w:ascii="Arial" w:hAnsi="Arial" w:cs="Arial"/>
                <w:lang w:val="ro-RO"/>
              </w:rPr>
              <w:t xml:space="preserve">, în cel mai scurt timp posibil, </w:t>
            </w:r>
            <w:r w:rsidRPr="00B336B7">
              <w:rPr>
                <w:rFonts w:ascii="Arial" w:hAnsi="Arial" w:cs="Arial"/>
                <w:lang w:val="ro-RO"/>
              </w:rPr>
              <w:t xml:space="preserve"> unei sesiuni de apel de proiecte în anul 2024 și continuarea acesteia pe parcursul anilor 2025 și 2026.</w:t>
            </w:r>
          </w:p>
          <w:p w14:paraId="71C68343" w14:textId="77777777" w:rsidR="004806E4" w:rsidRPr="00B336B7" w:rsidRDefault="004806E4" w:rsidP="004806E4">
            <w:pPr>
              <w:widowControl w:val="0"/>
              <w:tabs>
                <w:tab w:val="left" w:pos="0"/>
                <w:tab w:val="left" w:pos="720"/>
              </w:tabs>
              <w:spacing w:line="276" w:lineRule="auto"/>
              <w:ind w:right="140"/>
              <w:jc w:val="both"/>
              <w:rPr>
                <w:rFonts w:ascii="Arial" w:hAnsi="Arial" w:cs="Arial"/>
                <w:lang w:val="ro-RO"/>
              </w:rPr>
            </w:pPr>
          </w:p>
          <w:p w14:paraId="67A69E3E" w14:textId="19A67A83" w:rsidR="004806E4" w:rsidRPr="00B336B7" w:rsidRDefault="004806E4" w:rsidP="004806E4">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Astfel</w:t>
            </w:r>
            <w:r w:rsidR="00792AFA" w:rsidRPr="00B336B7">
              <w:rPr>
                <w:rFonts w:ascii="Arial" w:hAnsi="Arial" w:cs="Arial"/>
                <w:lang w:val="ro-RO"/>
              </w:rPr>
              <w:t>,</w:t>
            </w:r>
            <w:r w:rsidRPr="00B336B7">
              <w:rPr>
                <w:rFonts w:ascii="Arial" w:hAnsi="Arial" w:cs="Arial"/>
                <w:lang w:val="ro-RO"/>
              </w:rPr>
              <w:t xml:space="preserve"> pot fi atrase în România investiții noi în producția de opere audiovizuale și sectoarele conexe, inclusiv în transporturi și </w:t>
            </w:r>
            <w:proofErr w:type="spellStart"/>
            <w:r w:rsidRPr="00B336B7">
              <w:rPr>
                <w:rFonts w:ascii="Arial" w:hAnsi="Arial" w:cs="Arial"/>
                <w:lang w:val="ro-RO"/>
              </w:rPr>
              <w:t>HoReCa</w:t>
            </w:r>
            <w:proofErr w:type="spellEnd"/>
            <w:r w:rsidRPr="00B336B7">
              <w:rPr>
                <w:rFonts w:ascii="Arial" w:hAnsi="Arial" w:cs="Arial"/>
                <w:lang w:val="ro-RO"/>
              </w:rPr>
              <w:t xml:space="preserve">, care vor determina efecte pozitive în economie și în creșterea competitivității acestui sector cultural pe plan internațional.  </w:t>
            </w:r>
          </w:p>
          <w:p w14:paraId="41DFEA75" w14:textId="77777777" w:rsidR="0054778E" w:rsidRPr="00B336B7" w:rsidRDefault="0054778E" w:rsidP="00B441D9">
            <w:pPr>
              <w:widowControl w:val="0"/>
              <w:tabs>
                <w:tab w:val="left" w:pos="0"/>
                <w:tab w:val="left" w:pos="720"/>
              </w:tabs>
              <w:spacing w:line="276" w:lineRule="auto"/>
              <w:ind w:right="140"/>
              <w:jc w:val="both"/>
              <w:rPr>
                <w:rFonts w:ascii="Arial" w:hAnsi="Arial" w:cs="Arial"/>
                <w:lang w:val="ro-RO"/>
              </w:rPr>
            </w:pPr>
          </w:p>
          <w:p w14:paraId="0851C5DD" w14:textId="268B33A1" w:rsidR="00E9782A" w:rsidRPr="00B336B7" w:rsidRDefault="006F20C8" w:rsidP="00E9782A">
            <w:pPr>
              <w:widowControl w:val="0"/>
              <w:tabs>
                <w:tab w:val="left" w:pos="0"/>
                <w:tab w:val="left" w:pos="720"/>
              </w:tabs>
              <w:spacing w:line="276" w:lineRule="auto"/>
              <w:ind w:right="140"/>
              <w:jc w:val="both"/>
              <w:rPr>
                <w:rFonts w:ascii="Arial" w:hAnsi="Arial" w:cs="Arial"/>
                <w:lang w:val="ro-RO"/>
              </w:rPr>
            </w:pPr>
            <w:bookmarkStart w:id="0" w:name="_Hlk158790237"/>
            <w:r w:rsidRPr="00B336B7">
              <w:rPr>
                <w:rFonts w:ascii="Arial" w:hAnsi="Arial" w:cs="Arial"/>
                <w:lang w:val="ro-RO"/>
              </w:rPr>
              <w:t xml:space="preserve">Pentru a evita ca restanțele acumulate cu privire la proiectele depuse în anii 2018, 2019 și 2020 </w:t>
            </w:r>
            <w:r w:rsidR="00A5731D" w:rsidRPr="00B336B7">
              <w:rPr>
                <w:rFonts w:ascii="Arial" w:hAnsi="Arial" w:cs="Arial"/>
                <w:lang w:val="ro-RO"/>
              </w:rPr>
              <w:t xml:space="preserve">să afecteze </w:t>
            </w:r>
            <w:r w:rsidR="00262379" w:rsidRPr="00B336B7">
              <w:rPr>
                <w:rFonts w:ascii="Arial" w:hAnsi="Arial" w:cs="Arial"/>
                <w:lang w:val="ro-RO"/>
              </w:rPr>
              <w:t xml:space="preserve">și pe viitor </w:t>
            </w:r>
            <w:r w:rsidR="00A5731D" w:rsidRPr="00B336B7">
              <w:rPr>
                <w:rFonts w:ascii="Arial" w:hAnsi="Arial" w:cs="Arial"/>
                <w:lang w:val="ro-RO"/>
              </w:rPr>
              <w:t xml:space="preserve">potențialul României de a atrage proiecte </w:t>
            </w:r>
            <w:r w:rsidR="00E9782A" w:rsidRPr="00B336B7">
              <w:rPr>
                <w:rFonts w:ascii="Arial" w:hAnsi="Arial" w:cs="Arial"/>
                <w:lang w:val="ro-RO"/>
              </w:rPr>
              <w:t xml:space="preserve">noi </w:t>
            </w:r>
            <w:r w:rsidR="00A5731D" w:rsidRPr="00B336B7">
              <w:rPr>
                <w:rFonts w:ascii="Arial" w:hAnsi="Arial" w:cs="Arial"/>
                <w:lang w:val="ro-RO"/>
              </w:rPr>
              <w:t xml:space="preserve">de producție, </w:t>
            </w:r>
            <w:r w:rsidR="00B665ED" w:rsidRPr="00B336B7">
              <w:rPr>
                <w:rFonts w:ascii="Arial" w:hAnsi="Arial" w:cs="Arial"/>
                <w:lang w:val="ro-RO"/>
              </w:rPr>
              <w:t xml:space="preserve">în </w:t>
            </w:r>
            <w:r w:rsidR="004806E4" w:rsidRPr="00B336B7">
              <w:rPr>
                <w:rFonts w:ascii="Arial" w:hAnsi="Arial" w:cs="Arial"/>
                <w:lang w:val="ro-RO"/>
              </w:rPr>
              <w:t xml:space="preserve">vederea atingerii obiectivelor schemei de ajutor de stat și în </w:t>
            </w:r>
            <w:r w:rsidR="00B665ED" w:rsidRPr="00B336B7">
              <w:rPr>
                <w:rFonts w:ascii="Arial" w:hAnsi="Arial" w:cs="Arial"/>
                <w:lang w:val="ro-RO"/>
              </w:rPr>
              <w:t>scopul maximizării valorii investițiilor directe domeniul producției operelor audiovizuale și domeniilor conexe în România în perioada 2024 – 2026,</w:t>
            </w:r>
            <w:r w:rsidR="004806E4" w:rsidRPr="00B336B7">
              <w:rPr>
                <w:rFonts w:ascii="Arial" w:hAnsi="Arial" w:cs="Arial"/>
                <w:lang w:val="ro-RO"/>
              </w:rPr>
              <w:t xml:space="preserve"> în lumina dispozițiilor Regulamentului (UE) nr. 651/2014, cu modificările și completările ulterioare</w:t>
            </w:r>
            <w:bookmarkEnd w:id="0"/>
            <w:r w:rsidR="00B4450F" w:rsidRPr="00B336B7">
              <w:rPr>
                <w:rFonts w:ascii="Arial" w:hAnsi="Arial" w:cs="Arial"/>
                <w:lang w:val="ro-RO"/>
              </w:rPr>
              <w:t xml:space="preserve">, </w:t>
            </w:r>
            <w:r w:rsidR="00A5731D" w:rsidRPr="00B336B7">
              <w:rPr>
                <w:rFonts w:ascii="Arial" w:hAnsi="Arial" w:cs="Arial"/>
                <w:lang w:val="ro-RO"/>
              </w:rPr>
              <w:t xml:space="preserve">se impune </w:t>
            </w:r>
            <w:r w:rsidR="004806E4" w:rsidRPr="00B336B7">
              <w:rPr>
                <w:rFonts w:ascii="Arial" w:hAnsi="Arial" w:cs="Arial"/>
                <w:lang w:val="ro-RO"/>
              </w:rPr>
              <w:t>prelungirea duratei de aplicabilitate a H.G. nr. 421/2018, cu modificările și completările ulterioare,</w:t>
            </w:r>
            <w:r w:rsidR="004806E4" w:rsidRPr="00B336B7">
              <w:rPr>
                <w:rFonts w:ascii="Arial" w:eastAsia="Times New Roman" w:hAnsi="Arial" w:cs="Arial"/>
                <w:lang w:val="ro-RO" w:eastAsia="ro-RO"/>
              </w:rPr>
              <w:t xml:space="preserve"> până la data </w:t>
            </w:r>
            <w:r w:rsidR="004806E4" w:rsidRPr="00B336B7">
              <w:rPr>
                <w:rFonts w:ascii="Arial" w:hAnsi="Arial" w:cs="Arial"/>
                <w:lang w:val="ro-RO"/>
              </w:rPr>
              <w:t>de</w:t>
            </w:r>
            <w:r w:rsidR="004806E4" w:rsidRPr="00B336B7">
              <w:rPr>
                <w:rFonts w:ascii="Arial" w:eastAsia="Times New Roman" w:hAnsi="Arial" w:cs="Arial"/>
                <w:lang w:val="ro-RO" w:eastAsia="ro-RO"/>
              </w:rPr>
              <w:t xml:space="preserve"> 31 decembrie 2026, precum și </w:t>
            </w:r>
            <w:r w:rsidR="00A5731D" w:rsidRPr="00B336B7">
              <w:rPr>
                <w:rFonts w:ascii="Arial" w:hAnsi="Arial" w:cs="Arial"/>
                <w:lang w:val="ro-RO"/>
              </w:rPr>
              <w:t>majorarea bugetului maxim anual al schemei de ajutor de stat</w:t>
            </w:r>
            <w:r w:rsidR="004806E4" w:rsidRPr="00B336B7">
              <w:rPr>
                <w:rFonts w:ascii="Arial" w:hAnsi="Arial" w:cs="Arial"/>
                <w:lang w:val="ro-RO"/>
              </w:rPr>
              <w:t xml:space="preserve"> </w:t>
            </w:r>
            <w:r w:rsidRPr="00B336B7">
              <w:rPr>
                <w:rFonts w:ascii="Arial" w:hAnsi="Arial" w:cs="Arial"/>
                <w:lang w:val="ro-RO"/>
              </w:rPr>
              <w:t xml:space="preserve">până la </w:t>
            </w:r>
            <w:r w:rsidR="00B4450F" w:rsidRPr="00B336B7">
              <w:rPr>
                <w:rFonts w:ascii="Arial" w:hAnsi="Arial" w:cs="Arial"/>
                <w:lang w:val="ro-RO"/>
              </w:rPr>
              <w:t>contravaloarea în lei a sumei</w:t>
            </w:r>
            <w:r w:rsidRPr="00B336B7">
              <w:rPr>
                <w:rFonts w:ascii="Arial" w:hAnsi="Arial" w:cs="Arial"/>
                <w:lang w:val="ro-RO"/>
              </w:rPr>
              <w:t xml:space="preserve"> de 55 mil</w:t>
            </w:r>
            <w:r w:rsidR="00B4450F" w:rsidRPr="00B336B7">
              <w:rPr>
                <w:rFonts w:ascii="Arial" w:hAnsi="Arial" w:cs="Arial"/>
                <w:lang w:val="ro-RO"/>
              </w:rPr>
              <w:t>ioane</w:t>
            </w:r>
            <w:r w:rsidRPr="00B336B7">
              <w:rPr>
                <w:rFonts w:ascii="Arial" w:hAnsi="Arial" w:cs="Arial"/>
                <w:lang w:val="ro-RO"/>
              </w:rPr>
              <w:t xml:space="preserve"> EUR anual, </w:t>
            </w:r>
            <w:r w:rsidR="00B4450F" w:rsidRPr="00B336B7">
              <w:rPr>
                <w:rFonts w:ascii="Arial" w:hAnsi="Arial" w:cs="Arial"/>
                <w:lang w:val="ro-RO"/>
              </w:rPr>
              <w:t>în limita bugetului maxim al schemei de ajutor de stat de 1.200 milioane lei.</w:t>
            </w:r>
          </w:p>
          <w:p w14:paraId="37D69979" w14:textId="745250EB" w:rsidR="00F42E71" w:rsidRPr="00B336B7" w:rsidRDefault="00F42E71" w:rsidP="00B441D9">
            <w:pPr>
              <w:spacing w:line="276" w:lineRule="auto"/>
              <w:jc w:val="both"/>
              <w:rPr>
                <w:rFonts w:ascii="Arial" w:eastAsia="Times New Roman" w:hAnsi="Arial" w:cs="Arial"/>
                <w:bCs/>
                <w:lang w:val="ro-RO" w:eastAsia="ro-RO"/>
              </w:rPr>
            </w:pPr>
            <w:bookmarkStart w:id="1" w:name="do|ar4|al2"/>
            <w:bookmarkEnd w:id="1"/>
          </w:p>
        </w:tc>
      </w:tr>
      <w:tr w:rsidR="007A36B2" w:rsidRPr="00B336B7" w14:paraId="5DBF82D9" w14:textId="77777777" w:rsidTr="000A1257">
        <w:tc>
          <w:tcPr>
            <w:tcW w:w="2405" w:type="dxa"/>
          </w:tcPr>
          <w:p w14:paraId="79B4CFB6" w14:textId="7C83FBB3" w:rsidR="007A36B2" w:rsidRPr="00B336B7" w:rsidRDefault="007A36B2" w:rsidP="00B441D9">
            <w:pPr>
              <w:spacing w:line="276" w:lineRule="auto"/>
              <w:jc w:val="both"/>
              <w:rPr>
                <w:rFonts w:ascii="Arial" w:hAnsi="Arial" w:cs="Arial"/>
                <w:lang w:val="ro-RO"/>
              </w:rPr>
            </w:pPr>
            <w:r w:rsidRPr="00B336B7">
              <w:rPr>
                <w:rFonts w:ascii="Arial" w:hAnsi="Arial" w:cs="Arial"/>
                <w:lang w:val="ro-RO"/>
              </w:rPr>
              <w:lastRenderedPageBreak/>
              <w:t>2.3. Schimbări preconizate</w:t>
            </w:r>
          </w:p>
        </w:tc>
        <w:tc>
          <w:tcPr>
            <w:tcW w:w="7229" w:type="dxa"/>
          </w:tcPr>
          <w:p w14:paraId="2E775BF4" w14:textId="33AFC78C" w:rsidR="00E12564" w:rsidRPr="00B336B7" w:rsidRDefault="00E12564" w:rsidP="00E12564">
            <w:pPr>
              <w:shd w:val="clear" w:color="auto" w:fill="FFFFFF"/>
              <w:tabs>
                <w:tab w:val="left" w:pos="90"/>
                <w:tab w:val="left" w:pos="990"/>
                <w:tab w:val="left" w:pos="1080"/>
              </w:tabs>
              <w:spacing w:after="120" w:line="276" w:lineRule="auto"/>
              <w:jc w:val="both"/>
              <w:rPr>
                <w:rFonts w:ascii="Arial" w:eastAsia="Times New Roman" w:hAnsi="Arial" w:cs="Arial"/>
                <w:lang w:val="ro-RO" w:eastAsia="ro-RO"/>
              </w:rPr>
            </w:pPr>
            <w:r w:rsidRPr="00B336B7">
              <w:rPr>
                <w:rFonts w:ascii="Arial" w:eastAsia="Times New Roman" w:hAnsi="Arial" w:cs="Arial"/>
                <w:color w:val="000000"/>
                <w:lang w:val="ro-RO"/>
              </w:rPr>
              <w:t xml:space="preserve">Durata de derulare a schemei de ajutor de stat se prelungește până la data de 31 decembrie 2026, </w:t>
            </w:r>
            <w:r w:rsidRPr="00B336B7">
              <w:rPr>
                <w:rFonts w:ascii="Arial" w:eastAsia="Times New Roman" w:hAnsi="Arial" w:cs="Arial"/>
                <w:lang w:val="ro-RO" w:eastAsia="ro-RO"/>
              </w:rPr>
              <w:t xml:space="preserve">cu posibilitate de prelungire ulterioară, </w:t>
            </w:r>
            <w:r w:rsidR="00792AFA" w:rsidRPr="00B336B7">
              <w:rPr>
                <w:rFonts w:ascii="Arial" w:eastAsia="Times New Roman" w:hAnsi="Arial" w:cs="Arial"/>
                <w:lang w:val="ro-RO" w:eastAsia="ro-RO"/>
              </w:rPr>
              <w:t>în acord cu dispozițiile</w:t>
            </w:r>
            <w:r w:rsidRPr="00B336B7">
              <w:rPr>
                <w:rFonts w:ascii="Arial" w:eastAsia="Times New Roman" w:hAnsi="Arial" w:cs="Arial"/>
                <w:lang w:val="ro-RO" w:eastAsia="ro-RO"/>
              </w:rPr>
              <w:t xml:space="preserve"> Regulamentului (UE) nr. 651/2014, cu modificările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completările ulterioare,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a prevederilor </w:t>
            </w:r>
            <w:proofErr w:type="spellStart"/>
            <w:r w:rsidRPr="00B336B7">
              <w:rPr>
                <w:rFonts w:ascii="Arial" w:eastAsia="Times New Roman" w:hAnsi="Arial" w:cs="Arial"/>
                <w:lang w:val="ro-RO" w:eastAsia="ro-RO"/>
              </w:rPr>
              <w:t>Ordonanţei</w:t>
            </w:r>
            <w:proofErr w:type="spellEnd"/>
            <w:r w:rsidRPr="00B336B7">
              <w:rPr>
                <w:rFonts w:ascii="Arial" w:eastAsia="Times New Roman" w:hAnsi="Arial" w:cs="Arial"/>
                <w:lang w:val="ro-RO" w:eastAsia="ro-RO"/>
              </w:rPr>
              <w:t xml:space="preserve"> de </w:t>
            </w:r>
            <w:proofErr w:type="spellStart"/>
            <w:r w:rsidRPr="00B336B7">
              <w:rPr>
                <w:rFonts w:ascii="Arial" w:eastAsia="Times New Roman" w:hAnsi="Arial" w:cs="Arial"/>
                <w:lang w:val="ro-RO" w:eastAsia="ro-RO"/>
              </w:rPr>
              <w:t>urgenţă</w:t>
            </w:r>
            <w:proofErr w:type="spellEnd"/>
            <w:r w:rsidRPr="00B336B7">
              <w:rPr>
                <w:rFonts w:ascii="Arial" w:eastAsia="Times New Roman" w:hAnsi="Arial" w:cs="Arial"/>
                <w:lang w:val="ro-RO" w:eastAsia="ro-RO"/>
              </w:rPr>
              <w:t xml:space="preserve"> a Guvernului nr. 77/2014 privind procedurile </w:t>
            </w:r>
            <w:proofErr w:type="spellStart"/>
            <w:r w:rsidRPr="00B336B7">
              <w:rPr>
                <w:rFonts w:ascii="Arial" w:eastAsia="Times New Roman" w:hAnsi="Arial" w:cs="Arial"/>
                <w:lang w:val="ro-RO" w:eastAsia="ro-RO"/>
              </w:rPr>
              <w:t>naţionale</w:t>
            </w:r>
            <w:proofErr w:type="spellEnd"/>
            <w:r w:rsidRPr="00B336B7">
              <w:rPr>
                <w:rFonts w:ascii="Arial" w:eastAsia="Times New Roman" w:hAnsi="Arial" w:cs="Arial"/>
                <w:lang w:val="ro-RO" w:eastAsia="ro-RO"/>
              </w:rPr>
              <w:t xml:space="preserve"> în domeniul ajutorului de stat, precum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pentru modificarea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completarea Legii </w:t>
            </w:r>
            <w:proofErr w:type="spellStart"/>
            <w:r w:rsidRPr="00B336B7">
              <w:rPr>
                <w:rFonts w:ascii="Arial" w:eastAsia="Times New Roman" w:hAnsi="Arial" w:cs="Arial"/>
                <w:lang w:val="ro-RO" w:eastAsia="ro-RO"/>
              </w:rPr>
              <w:t>concurenţei</w:t>
            </w:r>
            <w:proofErr w:type="spellEnd"/>
            <w:r w:rsidRPr="00B336B7">
              <w:rPr>
                <w:rFonts w:ascii="Arial" w:eastAsia="Times New Roman" w:hAnsi="Arial" w:cs="Arial"/>
                <w:lang w:val="ro-RO" w:eastAsia="ro-RO"/>
              </w:rPr>
              <w:t xml:space="preserve"> nr. 21/1996, aprobată cu modificări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 prin Legea nr. 20/2015, cu modificările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completările ulterioare.</w:t>
            </w:r>
          </w:p>
          <w:p w14:paraId="340F683F" w14:textId="4D08728B" w:rsidR="00E1256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Bugetul anual maxim al schemei se modifică la 273,</w:t>
            </w:r>
            <w:r w:rsidR="003D581B" w:rsidRPr="00B336B7">
              <w:rPr>
                <w:rFonts w:ascii="Arial" w:eastAsia="Times New Roman" w:hAnsi="Arial" w:cs="Arial"/>
                <w:lang w:val="ro-RO" w:eastAsia="ro-RO"/>
              </w:rPr>
              <w:t>6</w:t>
            </w:r>
            <w:r w:rsidRPr="00B336B7">
              <w:rPr>
                <w:rFonts w:ascii="Arial" w:eastAsia="Times New Roman" w:hAnsi="Arial" w:cs="Arial"/>
                <w:lang w:val="ro-RO" w:eastAsia="ro-RO"/>
              </w:rPr>
              <w:t xml:space="preserve"> milioane lei, reprezentând echivalentul a aproximativ 55 milioane euro</w:t>
            </w:r>
            <w:r w:rsidR="004806E4" w:rsidRPr="00B336B7">
              <w:rPr>
                <w:rFonts w:ascii="Arial" w:eastAsia="Times New Roman" w:hAnsi="Arial" w:cs="Arial"/>
                <w:lang w:val="ro-RO" w:eastAsia="ro-RO"/>
              </w:rPr>
              <w:t xml:space="preserve">, fără a fi modificat bugetul maxim al schemei de ajutor de stat, care rămâne la valoarea de 1.200 milioane lei. </w:t>
            </w:r>
          </w:p>
          <w:p w14:paraId="5E769C52" w14:textId="77777777" w:rsidR="00E12564" w:rsidRPr="00B336B7" w:rsidRDefault="00E12564" w:rsidP="00E12564">
            <w:pPr>
              <w:shd w:val="clear" w:color="auto" w:fill="FFFFFF"/>
              <w:spacing w:line="276" w:lineRule="auto"/>
              <w:jc w:val="both"/>
              <w:rPr>
                <w:rFonts w:ascii="Arial" w:eastAsia="Times New Roman" w:hAnsi="Arial" w:cs="Arial"/>
                <w:lang w:val="ro-RO" w:eastAsia="ro-RO"/>
              </w:rPr>
            </w:pPr>
          </w:p>
          <w:p w14:paraId="02CB7F19" w14:textId="77777777" w:rsidR="004806E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Bugetul prezentei scheme de ajutor de stat se alocă de către Ministerul Culturii în bugetul Oficiului de Film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w:t>
            </w:r>
            <w:proofErr w:type="spellStart"/>
            <w:r w:rsidRPr="00B336B7">
              <w:rPr>
                <w:rFonts w:ascii="Arial" w:eastAsia="Times New Roman" w:hAnsi="Arial" w:cs="Arial"/>
                <w:lang w:val="ro-RO" w:eastAsia="ro-RO"/>
              </w:rPr>
              <w:t>Investiţii</w:t>
            </w:r>
            <w:proofErr w:type="spellEnd"/>
            <w:r w:rsidRPr="00B336B7">
              <w:rPr>
                <w:rFonts w:ascii="Arial" w:eastAsia="Times New Roman" w:hAnsi="Arial" w:cs="Arial"/>
                <w:lang w:val="ro-RO" w:eastAsia="ro-RO"/>
              </w:rPr>
              <w:t xml:space="preserve"> Culturale. </w:t>
            </w:r>
          </w:p>
          <w:p w14:paraId="0F21712E" w14:textId="77777777" w:rsidR="004806E4" w:rsidRPr="00B336B7" w:rsidRDefault="004806E4" w:rsidP="00E12564">
            <w:pPr>
              <w:shd w:val="clear" w:color="auto" w:fill="FFFFFF"/>
              <w:spacing w:line="276" w:lineRule="auto"/>
              <w:jc w:val="both"/>
              <w:rPr>
                <w:rFonts w:ascii="Arial" w:eastAsia="Times New Roman" w:hAnsi="Arial" w:cs="Arial"/>
                <w:lang w:val="ro-RO" w:eastAsia="ro-RO"/>
              </w:rPr>
            </w:pPr>
          </w:p>
          <w:p w14:paraId="4E1F131A" w14:textId="53D78BF7" w:rsidR="00E1256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Se pot încheia acorduri de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în baza prezentei scheme până la data de 31 decembrie 2026, cu respectarea </w:t>
            </w:r>
            <w:proofErr w:type="spellStart"/>
            <w:r w:rsidRPr="00B336B7">
              <w:rPr>
                <w:rFonts w:ascii="Arial" w:eastAsia="Times New Roman" w:hAnsi="Arial" w:cs="Arial"/>
                <w:lang w:val="ro-RO" w:eastAsia="ro-RO"/>
              </w:rPr>
              <w:t>legislaţiei</w:t>
            </w:r>
            <w:proofErr w:type="spellEnd"/>
            <w:r w:rsidRPr="00B336B7">
              <w:rPr>
                <w:rFonts w:ascii="Arial" w:eastAsia="Times New Roman" w:hAnsi="Arial" w:cs="Arial"/>
                <w:lang w:val="ro-RO" w:eastAsia="ro-RO"/>
              </w:rPr>
              <w:t xml:space="preserve"> în domeniul ajutorului de stat, în limita creditelor de angajament aprobate anual prin legea bugetului de stat pentru această schemă de ajutor de stat.</w:t>
            </w:r>
          </w:p>
          <w:p w14:paraId="62E931B1" w14:textId="77777777" w:rsidR="00E12564" w:rsidRPr="00B336B7" w:rsidRDefault="00E12564" w:rsidP="00E12564">
            <w:pPr>
              <w:shd w:val="clear" w:color="auto" w:fill="FFFFFF"/>
              <w:spacing w:line="276" w:lineRule="auto"/>
              <w:jc w:val="both"/>
              <w:rPr>
                <w:rFonts w:ascii="Arial" w:eastAsia="Times New Roman" w:hAnsi="Arial" w:cs="Arial"/>
                <w:lang w:val="ro-RO" w:eastAsia="ro-RO"/>
              </w:rPr>
            </w:pPr>
          </w:p>
          <w:p w14:paraId="192C9A99" w14:textId="49E500DC" w:rsidR="00E1256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Plata ajutorului de stat se efectuează în perioada 2018-2028, acoperind</w:t>
            </w:r>
            <w:r w:rsidR="003D581B" w:rsidRPr="00B336B7">
              <w:rPr>
                <w:rFonts w:ascii="Arial" w:eastAsia="Times New Roman" w:hAnsi="Arial" w:cs="Arial"/>
                <w:lang w:val="ro-RO" w:eastAsia="ro-RO"/>
              </w:rPr>
              <w:t>, pentru proiectele depuse începând cu anul 2024,</w:t>
            </w:r>
            <w:r w:rsidRPr="00B336B7">
              <w:rPr>
                <w:rFonts w:ascii="Arial" w:eastAsia="Times New Roman" w:hAnsi="Arial" w:cs="Arial"/>
                <w:lang w:val="ro-RO" w:eastAsia="ro-RO"/>
              </w:rPr>
              <w:t xml:space="preserve"> maximum </w:t>
            </w:r>
            <w:r w:rsidR="003D581B" w:rsidRPr="00B336B7">
              <w:rPr>
                <w:rFonts w:ascii="Arial" w:eastAsia="Times New Roman" w:hAnsi="Arial" w:cs="Arial"/>
                <w:lang w:val="ro-RO" w:eastAsia="ro-RO"/>
              </w:rPr>
              <w:t>30</w:t>
            </w:r>
            <w:r w:rsidRPr="00B336B7">
              <w:rPr>
                <w:rFonts w:ascii="Arial" w:eastAsia="Times New Roman" w:hAnsi="Arial" w:cs="Arial"/>
                <w:lang w:val="ro-RO" w:eastAsia="ro-RO"/>
              </w:rPr>
              <w:t xml:space="preserve">% din cheltuielile eligibile pentru </w:t>
            </w:r>
            <w:proofErr w:type="spellStart"/>
            <w:r w:rsidRPr="00B336B7">
              <w:rPr>
                <w:rFonts w:ascii="Arial" w:eastAsia="Times New Roman" w:hAnsi="Arial" w:cs="Arial"/>
                <w:lang w:val="ro-RO" w:eastAsia="ro-RO"/>
              </w:rPr>
              <w:t>producţia</w:t>
            </w:r>
            <w:proofErr w:type="spellEnd"/>
            <w:r w:rsidRPr="00B336B7">
              <w:rPr>
                <w:rFonts w:ascii="Arial" w:eastAsia="Times New Roman" w:hAnsi="Arial" w:cs="Arial"/>
                <w:lang w:val="ro-RO" w:eastAsia="ro-RO"/>
              </w:rPr>
              <w:t xml:space="preserve"> de opere audiovizuale eligibile, efectuate pe teritoriul României, în baza acordurilor de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încheiate, în limita creditelor bugetare aprobate anual prin legea bugetului de stat pentru această schemă de ajutor de stat.</w:t>
            </w:r>
          </w:p>
          <w:p w14:paraId="5E0972DB" w14:textId="77777777" w:rsidR="003D581B" w:rsidRPr="00B336B7" w:rsidRDefault="003D581B" w:rsidP="00E12564">
            <w:pPr>
              <w:shd w:val="clear" w:color="auto" w:fill="FFFFFF"/>
              <w:spacing w:line="276" w:lineRule="auto"/>
              <w:jc w:val="both"/>
              <w:rPr>
                <w:rFonts w:ascii="Arial" w:eastAsia="Times New Roman" w:hAnsi="Arial" w:cs="Arial"/>
                <w:lang w:val="ro-RO" w:eastAsia="ro-RO"/>
              </w:rPr>
            </w:pPr>
          </w:p>
          <w:p w14:paraId="1F61B374" w14:textId="089C43D4" w:rsidR="003D581B" w:rsidRPr="00B336B7" w:rsidRDefault="003D581B"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Procentul ajutorului de stat aplicabil proiectelor depuse în perioada 2018 – 2020 vor fi cele aplicabile potrivit legislației aplicabile la momentul depunerii cererii de finanțare.</w:t>
            </w:r>
          </w:p>
          <w:p w14:paraId="1862703F" w14:textId="77777777" w:rsidR="00E12564" w:rsidRPr="00B336B7" w:rsidRDefault="00E12564" w:rsidP="00E12564">
            <w:pPr>
              <w:shd w:val="clear" w:color="auto" w:fill="FFFFFF"/>
              <w:spacing w:line="276" w:lineRule="auto"/>
              <w:jc w:val="both"/>
              <w:rPr>
                <w:rFonts w:ascii="Arial" w:eastAsia="Times New Roman" w:hAnsi="Arial" w:cs="Arial"/>
                <w:lang w:val="ro-RO" w:eastAsia="ro-RO"/>
              </w:rPr>
            </w:pPr>
          </w:p>
          <w:p w14:paraId="5F33A45D" w14:textId="7A54219F" w:rsidR="00E1256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Bugetul maxim al schemei de ajutor de stat </w:t>
            </w:r>
            <w:r w:rsidR="006E5EF9" w:rsidRPr="00B336B7">
              <w:rPr>
                <w:rFonts w:ascii="Arial" w:eastAsia="Times New Roman" w:hAnsi="Arial" w:cs="Arial"/>
                <w:lang w:val="ro-RO" w:eastAsia="ro-RO"/>
              </w:rPr>
              <w:t>rămâne</w:t>
            </w:r>
            <w:r w:rsidRPr="00B336B7">
              <w:rPr>
                <w:rFonts w:ascii="Arial" w:eastAsia="Times New Roman" w:hAnsi="Arial" w:cs="Arial"/>
                <w:lang w:val="ro-RO" w:eastAsia="ro-RO"/>
              </w:rPr>
              <w:t xml:space="preserve"> 1.200.000 mii lei, respectiv echivalentul a aproximativ 241,33 milioane euro, </w:t>
            </w:r>
            <w:r w:rsidR="006E5EF9" w:rsidRPr="00B336B7">
              <w:rPr>
                <w:rFonts w:ascii="Arial" w:eastAsia="Times New Roman" w:hAnsi="Arial" w:cs="Arial"/>
                <w:lang w:val="ro-RO" w:eastAsia="ro-RO"/>
              </w:rPr>
              <w:t>defalcat</w:t>
            </w:r>
            <w:r w:rsidRPr="00B336B7">
              <w:rPr>
                <w:rFonts w:ascii="Arial" w:eastAsia="Times New Roman" w:hAnsi="Arial" w:cs="Arial"/>
                <w:lang w:val="ro-RO" w:eastAsia="ro-RO"/>
              </w:rPr>
              <w:t xml:space="preserve"> astfel:</w:t>
            </w:r>
          </w:p>
          <w:p w14:paraId="5B357A3F" w14:textId="3E8FBAF9" w:rsidR="00E12564" w:rsidRPr="00B336B7" w:rsidRDefault="00E12564" w:rsidP="00E12564">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a)</w:t>
            </w:r>
            <w:r w:rsidR="003D581B" w:rsidRPr="00B336B7">
              <w:rPr>
                <w:rFonts w:ascii="Arial" w:eastAsia="Times New Roman" w:hAnsi="Arial" w:cs="Arial"/>
                <w:lang w:val="ro-RO" w:eastAsia="ro-RO"/>
              </w:rPr>
              <w:t xml:space="preserve"> </w:t>
            </w:r>
            <w:r w:rsidRPr="00B336B7">
              <w:rPr>
                <w:rFonts w:ascii="Arial" w:eastAsia="Times New Roman" w:hAnsi="Arial" w:cs="Arial"/>
                <w:lang w:val="ro-RO" w:eastAsia="ro-RO"/>
              </w:rPr>
              <w:t xml:space="preserve">credite de angajament pentru emiterea de acorduri pentru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pentru perioada 2018-2026;</w:t>
            </w:r>
          </w:p>
          <w:p w14:paraId="61FA3F21" w14:textId="77777777" w:rsidR="00E80BB6" w:rsidRPr="00B336B7" w:rsidRDefault="00E12564" w:rsidP="003D581B">
            <w:pPr>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b)</w:t>
            </w:r>
            <w:r w:rsidR="003D581B" w:rsidRPr="00B336B7">
              <w:rPr>
                <w:rFonts w:ascii="Arial" w:eastAsia="Times New Roman" w:hAnsi="Arial" w:cs="Arial"/>
                <w:lang w:val="ro-RO" w:eastAsia="ro-RO"/>
              </w:rPr>
              <w:t xml:space="preserve"> </w:t>
            </w:r>
            <w:r w:rsidRPr="00B336B7">
              <w:rPr>
                <w:rFonts w:ascii="Arial" w:eastAsia="Times New Roman" w:hAnsi="Arial" w:cs="Arial"/>
                <w:lang w:val="ro-RO" w:eastAsia="ro-RO"/>
              </w:rPr>
              <w:t>credite bugetare pentru plata ajutorului de stat pentru perioada 2018-202</w:t>
            </w:r>
            <w:r w:rsidR="001845DE" w:rsidRPr="00B336B7">
              <w:rPr>
                <w:rFonts w:ascii="Arial" w:eastAsia="Times New Roman" w:hAnsi="Arial" w:cs="Arial"/>
                <w:lang w:val="ro-RO" w:eastAsia="ro-RO"/>
              </w:rPr>
              <w:t>8</w:t>
            </w:r>
            <w:r w:rsidRPr="00B336B7">
              <w:rPr>
                <w:rFonts w:ascii="Arial" w:eastAsia="Times New Roman" w:hAnsi="Arial" w:cs="Arial"/>
                <w:lang w:val="ro-RO" w:eastAsia="ro-RO"/>
              </w:rPr>
              <w:t>.</w:t>
            </w:r>
          </w:p>
          <w:p w14:paraId="585500AF" w14:textId="77777777" w:rsidR="00927970" w:rsidRPr="00B336B7" w:rsidRDefault="00927970" w:rsidP="003D581B">
            <w:pPr>
              <w:spacing w:line="276" w:lineRule="auto"/>
              <w:jc w:val="both"/>
              <w:rPr>
                <w:rFonts w:ascii="Arial" w:eastAsia="Times New Roman" w:hAnsi="Arial" w:cs="Arial"/>
                <w:lang w:val="ro-RO" w:eastAsia="ro-RO"/>
              </w:rPr>
            </w:pPr>
          </w:p>
          <w:p w14:paraId="695A4014" w14:textId="691A82FB" w:rsidR="00792AFA" w:rsidRPr="00B336B7" w:rsidRDefault="00792AFA" w:rsidP="003D581B">
            <w:pPr>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Totodată</w:t>
            </w:r>
            <w:r w:rsidR="00927970" w:rsidRPr="00B336B7">
              <w:rPr>
                <w:rFonts w:ascii="Arial" w:eastAsia="Times New Roman" w:hAnsi="Arial" w:cs="Arial"/>
                <w:lang w:val="ro-RO" w:eastAsia="ro-RO"/>
              </w:rPr>
              <w:t>,</w:t>
            </w:r>
            <w:r w:rsidRPr="00B336B7">
              <w:rPr>
                <w:rFonts w:ascii="Arial" w:eastAsia="Times New Roman" w:hAnsi="Arial" w:cs="Arial"/>
                <w:lang w:val="ro-RO" w:eastAsia="ro-RO"/>
              </w:rPr>
              <w:t xml:space="preserve"> intervenția legislativă vizează</w:t>
            </w:r>
            <w:r w:rsidR="0092379E">
              <w:rPr>
                <w:rFonts w:ascii="Arial" w:eastAsia="Times New Roman" w:hAnsi="Arial" w:cs="Arial"/>
                <w:lang w:val="ro-RO" w:eastAsia="ro-RO"/>
              </w:rPr>
              <w:t xml:space="preserve"> luarea de măsuri pentru punerea eficientă în aplicare a schemei de ajutor de stat, prin</w:t>
            </w:r>
            <w:r w:rsidRPr="00B336B7">
              <w:rPr>
                <w:rFonts w:ascii="Arial" w:eastAsia="Times New Roman" w:hAnsi="Arial" w:cs="Arial"/>
                <w:lang w:val="ro-RO" w:eastAsia="ro-RO"/>
              </w:rPr>
              <w:t>:</w:t>
            </w:r>
          </w:p>
          <w:p w14:paraId="689CD37F" w14:textId="566810F3" w:rsidR="00792AFA" w:rsidRPr="00B336B7" w:rsidRDefault="00A10409" w:rsidP="00927970">
            <w:pPr>
              <w:pStyle w:val="ListParagraph"/>
              <w:widowControl w:val="0"/>
              <w:numPr>
                <w:ilvl w:val="0"/>
                <w:numId w:val="34"/>
              </w:numPr>
              <w:tabs>
                <w:tab w:val="left" w:pos="0"/>
                <w:tab w:val="left" w:pos="720"/>
              </w:tabs>
              <w:spacing w:line="276" w:lineRule="auto"/>
              <w:ind w:right="140"/>
              <w:jc w:val="both"/>
              <w:rPr>
                <w:rFonts w:ascii="Arial" w:hAnsi="Arial" w:cs="Arial"/>
                <w:lang w:val="ro-RO"/>
              </w:rPr>
            </w:pPr>
            <w:r w:rsidRPr="00B336B7">
              <w:rPr>
                <w:rFonts w:ascii="Arial" w:hAnsi="Arial" w:cs="Arial"/>
                <w:lang w:val="ro-RO"/>
              </w:rPr>
              <w:t>a</w:t>
            </w:r>
            <w:r w:rsidR="00927970" w:rsidRPr="00B336B7">
              <w:rPr>
                <w:rFonts w:ascii="Arial" w:hAnsi="Arial" w:cs="Arial"/>
                <w:lang w:val="ro-RO"/>
              </w:rPr>
              <w:t>ctualizarea unor definiții</w:t>
            </w:r>
            <w:r w:rsidRPr="00B336B7">
              <w:rPr>
                <w:rFonts w:ascii="Arial" w:hAnsi="Arial" w:cs="Arial"/>
                <w:lang w:val="ro-RO"/>
              </w:rPr>
              <w:t xml:space="preserve"> de la art</w:t>
            </w:r>
            <w:r w:rsidR="0092379E">
              <w:rPr>
                <w:rFonts w:ascii="Arial" w:hAnsi="Arial" w:cs="Arial"/>
                <w:lang w:val="ro-RO"/>
              </w:rPr>
              <w:t>.</w:t>
            </w:r>
            <w:r w:rsidRPr="00B336B7">
              <w:rPr>
                <w:rFonts w:ascii="Arial" w:hAnsi="Arial" w:cs="Arial"/>
                <w:lang w:val="ro-RO"/>
              </w:rPr>
              <w:t xml:space="preserve"> 2</w:t>
            </w:r>
            <w:r w:rsidR="00927970" w:rsidRPr="00B336B7">
              <w:rPr>
                <w:rFonts w:ascii="Arial" w:hAnsi="Arial" w:cs="Arial"/>
                <w:lang w:val="ro-RO"/>
              </w:rPr>
              <w:t xml:space="preserve">, </w:t>
            </w:r>
            <w:r w:rsidR="00B805C3">
              <w:rPr>
                <w:rFonts w:ascii="Arial" w:hAnsi="Arial" w:cs="Arial"/>
                <w:lang w:val="ro-RO"/>
              </w:rPr>
              <w:t>pentru</w:t>
            </w:r>
            <w:r w:rsidR="00792AFA" w:rsidRPr="00B336B7">
              <w:rPr>
                <w:rFonts w:ascii="Arial" w:hAnsi="Arial" w:cs="Arial"/>
                <w:lang w:val="ro-RO"/>
              </w:rPr>
              <w:t xml:space="preserve"> </w:t>
            </w:r>
            <w:r w:rsidR="00927970" w:rsidRPr="00B336B7">
              <w:rPr>
                <w:rFonts w:ascii="Arial" w:hAnsi="Arial" w:cs="Arial"/>
                <w:lang w:val="ro-RO"/>
              </w:rPr>
              <w:t>corelarea cu</w:t>
            </w:r>
            <w:r w:rsidR="00792AFA" w:rsidRPr="00B336B7">
              <w:rPr>
                <w:rFonts w:ascii="Arial" w:hAnsi="Arial" w:cs="Arial"/>
                <w:lang w:val="ro-RO"/>
              </w:rPr>
              <w:t xml:space="preserve"> traducerea corectată a Regulamentului (UE) nr. 651/2014</w:t>
            </w:r>
            <w:r w:rsidRPr="00B336B7">
              <w:rPr>
                <w:rFonts w:ascii="Arial" w:hAnsi="Arial" w:cs="Arial"/>
                <w:lang w:val="ro-RO"/>
              </w:rPr>
              <w:t xml:space="preserve"> și pentru a reflecta eta</w:t>
            </w:r>
            <w:r w:rsidR="00B805C3">
              <w:rPr>
                <w:rFonts w:ascii="Arial" w:hAnsi="Arial" w:cs="Arial"/>
                <w:lang w:val="ro-RO"/>
              </w:rPr>
              <w:t>pe</w:t>
            </w:r>
            <w:r w:rsidRPr="00B336B7">
              <w:rPr>
                <w:rFonts w:ascii="Arial" w:hAnsi="Arial" w:cs="Arial"/>
                <w:lang w:val="ro-RO"/>
              </w:rPr>
              <w:t>le și actele administrative specifice schemei de ajutor de stat</w:t>
            </w:r>
            <w:r w:rsidR="00483603" w:rsidRPr="00B336B7">
              <w:rPr>
                <w:rFonts w:ascii="Arial" w:hAnsi="Arial" w:cs="Arial"/>
                <w:lang w:val="ro-RO"/>
              </w:rPr>
              <w:t>,</w:t>
            </w:r>
          </w:p>
          <w:p w14:paraId="4461A403" w14:textId="207DE291" w:rsidR="00483603" w:rsidRPr="00B336B7" w:rsidRDefault="00483603" w:rsidP="00927970">
            <w:pPr>
              <w:pStyle w:val="ListParagraph"/>
              <w:widowControl w:val="0"/>
              <w:numPr>
                <w:ilvl w:val="0"/>
                <w:numId w:val="34"/>
              </w:numPr>
              <w:tabs>
                <w:tab w:val="left" w:pos="0"/>
                <w:tab w:val="left" w:pos="720"/>
              </w:tabs>
              <w:spacing w:line="276" w:lineRule="auto"/>
              <w:ind w:right="140"/>
              <w:jc w:val="both"/>
              <w:rPr>
                <w:rFonts w:ascii="Arial" w:hAnsi="Arial" w:cs="Arial"/>
                <w:lang w:val="ro-RO"/>
              </w:rPr>
            </w:pPr>
            <w:r w:rsidRPr="00B336B7">
              <w:rPr>
                <w:rFonts w:ascii="Arial" w:hAnsi="Arial" w:cs="Arial"/>
                <w:lang w:val="ro-RO"/>
              </w:rPr>
              <w:t>detalierea procedurii</w:t>
            </w:r>
            <w:r w:rsidRPr="00B336B7">
              <w:rPr>
                <w:rFonts w:ascii="Arial" w:eastAsia="Times New Roman" w:hAnsi="Arial" w:cs="Arial"/>
                <w:lang w:val="ro-RO"/>
              </w:rPr>
              <w:t xml:space="preserve"> aplicabile pentru sesiunea de apel de proiecte deschisă în anul 2024, </w:t>
            </w:r>
          </w:p>
          <w:p w14:paraId="02C53C1A" w14:textId="34CB0B28" w:rsidR="00483603" w:rsidRPr="00B336B7" w:rsidRDefault="0092379E" w:rsidP="00927970">
            <w:pPr>
              <w:pStyle w:val="ListParagraph"/>
              <w:widowControl w:val="0"/>
              <w:numPr>
                <w:ilvl w:val="0"/>
                <w:numId w:val="34"/>
              </w:numPr>
              <w:tabs>
                <w:tab w:val="left" w:pos="0"/>
                <w:tab w:val="left" w:pos="720"/>
              </w:tabs>
              <w:spacing w:line="276" w:lineRule="auto"/>
              <w:ind w:right="140"/>
              <w:jc w:val="both"/>
              <w:rPr>
                <w:rFonts w:ascii="Arial" w:hAnsi="Arial" w:cs="Arial"/>
                <w:lang w:val="ro-RO"/>
              </w:rPr>
            </w:pPr>
            <w:r>
              <w:rPr>
                <w:rFonts w:ascii="Arial" w:eastAsia="Times New Roman" w:hAnsi="Arial" w:cs="Arial"/>
                <w:lang w:val="ro-RO"/>
              </w:rPr>
              <w:t xml:space="preserve">actualizarea unor </w:t>
            </w:r>
            <w:r w:rsidR="00483603" w:rsidRPr="00B336B7">
              <w:rPr>
                <w:rFonts w:ascii="Arial" w:eastAsia="Times New Roman" w:hAnsi="Arial" w:cs="Arial"/>
                <w:lang w:val="ro-RO"/>
              </w:rPr>
              <w:t>dispoziții privind p</w:t>
            </w:r>
            <w:r w:rsidR="00483603" w:rsidRPr="00B336B7">
              <w:rPr>
                <w:rFonts w:ascii="Arial" w:hAnsi="Arial" w:cs="Arial"/>
                <w:lang w:val="ro-RO"/>
              </w:rPr>
              <w:t>ragul de notificare</w:t>
            </w:r>
            <w:r w:rsidR="00B336B7">
              <w:rPr>
                <w:rFonts w:ascii="Arial" w:hAnsi="Arial" w:cs="Arial"/>
                <w:lang w:val="ro-RO"/>
              </w:rPr>
              <w:t>,</w:t>
            </w:r>
          </w:p>
          <w:p w14:paraId="1088986A" w14:textId="4C12794C" w:rsidR="00B336B7" w:rsidRPr="00B336B7" w:rsidRDefault="0092379E" w:rsidP="00B336B7">
            <w:pPr>
              <w:pStyle w:val="ListParagraph"/>
              <w:widowControl w:val="0"/>
              <w:numPr>
                <w:ilvl w:val="0"/>
                <w:numId w:val="34"/>
              </w:numPr>
              <w:tabs>
                <w:tab w:val="left" w:pos="0"/>
                <w:tab w:val="left" w:pos="720"/>
              </w:tabs>
              <w:spacing w:line="276" w:lineRule="auto"/>
              <w:ind w:right="140"/>
              <w:jc w:val="both"/>
              <w:rPr>
                <w:rFonts w:ascii="Arial" w:hAnsi="Arial" w:cs="Arial"/>
                <w:lang w:val="ro-RO"/>
              </w:rPr>
            </w:pPr>
            <w:r>
              <w:rPr>
                <w:rFonts w:ascii="Arial" w:hAnsi="Arial" w:cs="Arial"/>
                <w:lang w:val="ro-RO"/>
              </w:rPr>
              <w:t xml:space="preserve">modificarea </w:t>
            </w:r>
            <w:r w:rsidR="00483603" w:rsidRPr="00B336B7">
              <w:rPr>
                <w:rFonts w:ascii="Arial" w:hAnsi="Arial" w:cs="Arial"/>
                <w:lang w:val="ro-RO"/>
              </w:rPr>
              <w:t>dispozițiil</w:t>
            </w:r>
            <w:r>
              <w:rPr>
                <w:rFonts w:ascii="Arial" w:hAnsi="Arial" w:cs="Arial"/>
                <w:lang w:val="ro-RO"/>
              </w:rPr>
              <w:t>or</w:t>
            </w:r>
            <w:r w:rsidR="00483603" w:rsidRPr="00B336B7">
              <w:rPr>
                <w:rFonts w:ascii="Arial" w:hAnsi="Arial" w:cs="Arial"/>
                <w:lang w:val="ro-RO"/>
              </w:rPr>
              <w:t xml:space="preserve"> privind</w:t>
            </w:r>
            <w:r w:rsidR="00483603" w:rsidRPr="00B336B7">
              <w:rPr>
                <w:rFonts w:ascii="Arial" w:eastAsia="Times New Roman" w:hAnsi="Arial" w:cs="Arial"/>
                <w:lang w:val="ro-RO"/>
              </w:rPr>
              <w:t xml:space="preserve"> revocarea certificatului de eligibilitate și a acordului de </w:t>
            </w:r>
            <w:proofErr w:type="spellStart"/>
            <w:r w:rsidR="00483603" w:rsidRPr="00B336B7">
              <w:rPr>
                <w:rFonts w:ascii="Arial" w:eastAsia="Times New Roman" w:hAnsi="Arial" w:cs="Arial"/>
                <w:lang w:val="ro-RO"/>
              </w:rPr>
              <w:t>finanţare</w:t>
            </w:r>
            <w:proofErr w:type="spellEnd"/>
            <w:r w:rsidR="00B336B7" w:rsidRPr="00B336B7">
              <w:rPr>
                <w:rFonts w:ascii="Arial" w:eastAsia="Times New Roman" w:hAnsi="Arial" w:cs="Arial"/>
                <w:lang w:val="ro-RO"/>
              </w:rPr>
              <w:t>,</w:t>
            </w:r>
          </w:p>
          <w:p w14:paraId="14AC4A89" w14:textId="3252CDC3" w:rsidR="00B336B7" w:rsidRPr="00B336B7" w:rsidRDefault="0092379E" w:rsidP="00B336B7">
            <w:pPr>
              <w:pStyle w:val="ListParagraph"/>
              <w:widowControl w:val="0"/>
              <w:numPr>
                <w:ilvl w:val="0"/>
                <w:numId w:val="34"/>
              </w:numPr>
              <w:tabs>
                <w:tab w:val="left" w:pos="0"/>
                <w:tab w:val="left" w:pos="720"/>
              </w:tabs>
              <w:spacing w:line="276" w:lineRule="auto"/>
              <w:ind w:right="140"/>
              <w:jc w:val="both"/>
              <w:rPr>
                <w:rFonts w:ascii="Arial" w:hAnsi="Arial" w:cs="Arial"/>
                <w:lang w:val="ro-RO"/>
              </w:rPr>
            </w:pPr>
            <w:r>
              <w:rPr>
                <w:rFonts w:ascii="Arial" w:eastAsia="Times New Roman" w:hAnsi="Arial" w:cs="Arial"/>
                <w:lang w:val="ro-RO"/>
              </w:rPr>
              <w:t>modificarea unor</w:t>
            </w:r>
            <w:r w:rsidR="00B336B7" w:rsidRPr="00B336B7">
              <w:rPr>
                <w:rFonts w:ascii="Arial" w:eastAsia="Times New Roman" w:hAnsi="Arial" w:cs="Arial"/>
                <w:lang w:val="ro-RO"/>
              </w:rPr>
              <w:t xml:space="preserve"> prevederi referitoare la regulile privind transparența, monitorizare și raportarea.</w:t>
            </w:r>
          </w:p>
          <w:p w14:paraId="6E1CB102" w14:textId="41976DC0" w:rsidR="00792AFA" w:rsidRPr="00B336B7" w:rsidRDefault="00792AFA" w:rsidP="003D581B">
            <w:pPr>
              <w:spacing w:line="276" w:lineRule="auto"/>
              <w:jc w:val="both"/>
              <w:rPr>
                <w:rFonts w:ascii="Arial" w:eastAsia="Times New Roman" w:hAnsi="Arial" w:cs="Arial"/>
                <w:lang w:val="ro-RO" w:eastAsia="ro-RO"/>
              </w:rPr>
            </w:pPr>
          </w:p>
        </w:tc>
      </w:tr>
      <w:tr w:rsidR="007A36B2" w:rsidRPr="00B336B7" w14:paraId="58CD18B0" w14:textId="77777777" w:rsidTr="000A1257">
        <w:tc>
          <w:tcPr>
            <w:tcW w:w="2405" w:type="dxa"/>
          </w:tcPr>
          <w:p w14:paraId="170BB90B" w14:textId="30B43945" w:rsidR="007A36B2" w:rsidRPr="00B336B7" w:rsidRDefault="007A36B2" w:rsidP="00B441D9">
            <w:pPr>
              <w:spacing w:line="276" w:lineRule="auto"/>
              <w:jc w:val="both"/>
              <w:rPr>
                <w:rFonts w:ascii="Arial" w:hAnsi="Arial" w:cs="Arial"/>
                <w:lang w:val="ro-RO"/>
              </w:rPr>
            </w:pPr>
            <w:r w:rsidRPr="00B336B7">
              <w:rPr>
                <w:rFonts w:ascii="Arial" w:hAnsi="Arial" w:cs="Arial"/>
                <w:lang w:val="ro-RO"/>
              </w:rPr>
              <w:t>2.4. Alte informații</w:t>
            </w:r>
          </w:p>
        </w:tc>
        <w:tc>
          <w:tcPr>
            <w:tcW w:w="7229" w:type="dxa"/>
          </w:tcPr>
          <w:p w14:paraId="37C6984A" w14:textId="5973DDF8" w:rsidR="007A36B2" w:rsidRPr="00B336B7" w:rsidRDefault="007A36B2" w:rsidP="00B441D9">
            <w:pPr>
              <w:spacing w:line="276" w:lineRule="auto"/>
              <w:jc w:val="both"/>
              <w:rPr>
                <w:rFonts w:ascii="Arial" w:hAnsi="Arial" w:cs="Arial"/>
                <w:lang w:val="ro-RO"/>
              </w:rPr>
            </w:pPr>
            <w:r w:rsidRPr="00B336B7">
              <w:rPr>
                <w:rFonts w:ascii="Arial" w:hAnsi="Arial" w:cs="Arial"/>
                <w:lang w:val="ro-RO"/>
              </w:rPr>
              <w:t>Nu au fost identificate</w:t>
            </w:r>
            <w:r w:rsidR="00805B6B" w:rsidRPr="00B336B7">
              <w:rPr>
                <w:rFonts w:ascii="Arial" w:hAnsi="Arial" w:cs="Arial"/>
                <w:lang w:val="ro-RO"/>
              </w:rPr>
              <w:t>.</w:t>
            </w:r>
          </w:p>
        </w:tc>
      </w:tr>
    </w:tbl>
    <w:p w14:paraId="6CA8DC35" w14:textId="77777777" w:rsidR="003D581B" w:rsidRPr="00B336B7" w:rsidRDefault="003D581B" w:rsidP="00B441D9">
      <w:pPr>
        <w:spacing w:line="276" w:lineRule="auto"/>
        <w:jc w:val="both"/>
        <w:rPr>
          <w:rFonts w:ascii="Arial" w:hAnsi="Arial" w:cs="Arial"/>
          <w:b/>
          <w:bCs/>
          <w:lang w:val="ro-RO"/>
        </w:rPr>
      </w:pPr>
    </w:p>
    <w:p w14:paraId="54AF83D2" w14:textId="31B7A104" w:rsidR="007A36B2" w:rsidRPr="00B336B7" w:rsidRDefault="007A36B2" w:rsidP="00B441D9">
      <w:pPr>
        <w:spacing w:line="276" w:lineRule="auto"/>
        <w:jc w:val="both"/>
        <w:rPr>
          <w:rFonts w:ascii="Arial" w:hAnsi="Arial" w:cs="Arial"/>
          <w:b/>
          <w:bCs/>
          <w:lang w:val="ro-RO"/>
        </w:rPr>
      </w:pPr>
      <w:r w:rsidRPr="00B336B7">
        <w:rPr>
          <w:rFonts w:ascii="Arial" w:hAnsi="Arial" w:cs="Arial"/>
          <w:b/>
          <w:bCs/>
          <w:lang w:val="ro-RO"/>
        </w:rPr>
        <w:t xml:space="preserve">Secțiunea </w:t>
      </w:r>
      <w:r w:rsidR="0062231B" w:rsidRPr="00B336B7">
        <w:rPr>
          <w:rFonts w:ascii="Arial" w:hAnsi="Arial" w:cs="Arial"/>
          <w:b/>
          <w:bCs/>
          <w:lang w:val="ro-RO"/>
        </w:rPr>
        <w:t>a 3-a</w:t>
      </w:r>
    </w:p>
    <w:p w14:paraId="6C60F3C4" w14:textId="77777777" w:rsidR="007A36B2" w:rsidRPr="00B336B7" w:rsidRDefault="007A36B2" w:rsidP="00B441D9">
      <w:pPr>
        <w:spacing w:line="276" w:lineRule="auto"/>
        <w:jc w:val="both"/>
        <w:rPr>
          <w:rFonts w:ascii="Arial" w:hAnsi="Arial" w:cs="Arial"/>
          <w:b/>
          <w:bCs/>
          <w:lang w:val="ro-RO"/>
        </w:rPr>
      </w:pPr>
      <w:r w:rsidRPr="00B336B7">
        <w:rPr>
          <w:rFonts w:ascii="Arial" w:hAnsi="Arial" w:cs="Arial"/>
          <w:b/>
          <w:bCs/>
          <w:lang w:val="ro-RO"/>
        </w:rPr>
        <w:t xml:space="preserve">Impactul </w:t>
      </w:r>
      <w:proofErr w:type="spellStart"/>
      <w:r w:rsidRPr="00B336B7">
        <w:rPr>
          <w:rFonts w:ascii="Arial" w:hAnsi="Arial" w:cs="Arial"/>
          <w:b/>
          <w:bCs/>
          <w:lang w:val="ro-RO"/>
        </w:rPr>
        <w:t>socio</w:t>
      </w:r>
      <w:proofErr w:type="spellEnd"/>
      <w:r w:rsidRPr="00B336B7">
        <w:rPr>
          <w:rFonts w:ascii="Arial" w:hAnsi="Arial" w:cs="Arial"/>
          <w:b/>
          <w:bCs/>
          <w:lang w:val="ro-RO"/>
        </w:rPr>
        <w:t>-economic al actului normativ</w:t>
      </w:r>
    </w:p>
    <w:p w14:paraId="5E74964B" w14:textId="77777777" w:rsidR="007A36B2" w:rsidRPr="00B336B7" w:rsidRDefault="007A36B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2405"/>
        <w:gridCol w:w="7229"/>
      </w:tblGrid>
      <w:tr w:rsidR="007A36B2" w:rsidRPr="00B336B7" w14:paraId="3DF22D4C" w14:textId="77777777" w:rsidTr="00FC5751">
        <w:tc>
          <w:tcPr>
            <w:tcW w:w="2405" w:type="dxa"/>
          </w:tcPr>
          <w:p w14:paraId="39B6B142"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3.1. Descrierea generală a beneficiilor </w:t>
            </w:r>
            <w:proofErr w:type="spellStart"/>
            <w:r w:rsidRPr="00B336B7">
              <w:rPr>
                <w:rFonts w:ascii="Arial" w:hAnsi="Arial" w:cs="Arial"/>
                <w:lang w:val="ro-RO"/>
              </w:rPr>
              <w:t>şi</w:t>
            </w:r>
            <w:proofErr w:type="spellEnd"/>
            <w:r w:rsidRPr="00B336B7">
              <w:rPr>
                <w:rFonts w:ascii="Arial" w:hAnsi="Arial" w:cs="Arial"/>
                <w:lang w:val="ro-RO"/>
              </w:rPr>
              <w:t xml:space="preserve"> costurilor estimate ca urmare a intrării în vigoare a actului normativ</w:t>
            </w:r>
          </w:p>
        </w:tc>
        <w:tc>
          <w:tcPr>
            <w:tcW w:w="7229" w:type="dxa"/>
          </w:tcPr>
          <w:p w14:paraId="0B640FF7" w14:textId="54798AF7" w:rsidR="00B441D9" w:rsidRPr="00B336B7" w:rsidRDefault="00B441D9" w:rsidP="00B441D9">
            <w:pPr>
              <w:widowControl w:val="0"/>
              <w:tabs>
                <w:tab w:val="left" w:pos="0"/>
                <w:tab w:val="left" w:pos="720"/>
              </w:tabs>
              <w:spacing w:after="120" w:line="276" w:lineRule="auto"/>
              <w:jc w:val="both"/>
              <w:rPr>
                <w:rFonts w:ascii="Arial" w:hAnsi="Arial" w:cs="Arial"/>
                <w:lang w:val="ro-RO"/>
              </w:rPr>
            </w:pPr>
            <w:r w:rsidRPr="00B336B7">
              <w:rPr>
                <w:rFonts w:ascii="Arial" w:hAnsi="Arial" w:cs="Arial"/>
                <w:lang w:val="ro-RO"/>
              </w:rPr>
              <w:t>Studiile privind efectele implementării unor programe de atragere a investițiilor în domeniul producției operelor audiovizuale relevă</w:t>
            </w:r>
            <w:r w:rsidRPr="00B336B7">
              <w:rPr>
                <w:rStyle w:val="FootnoteReference"/>
                <w:rFonts w:ascii="Arial" w:hAnsi="Arial" w:cs="Arial"/>
                <w:lang w:val="ro-RO"/>
              </w:rPr>
              <w:footnoteReference w:id="1"/>
            </w:r>
            <w:r w:rsidRPr="00B336B7">
              <w:rPr>
                <w:rFonts w:ascii="Arial" w:hAnsi="Arial" w:cs="Arial"/>
                <w:lang w:val="ro-RO"/>
              </w:rPr>
              <w:t>:</w:t>
            </w:r>
          </w:p>
          <w:p w14:paraId="18C53333"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o creștere imediată a nivelurilor de producție, până la utilizarea la capacitate maximă a infrastructurii naționale de producție audiovizuală;</w:t>
            </w:r>
          </w:p>
          <w:p w14:paraId="6049F568"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sectoare de film mai mari (ca pondere din PIB) decât țările fără stimulente în vigoare. În medie, producția cheltuiește în producții de film cuprinde 0,06% din PIB pentru țările cu programe de stimulente în vigoare, comparativ cu doar 0,01% pentru țări fără niciun stimulent.</w:t>
            </w:r>
          </w:p>
          <w:p w14:paraId="1058745F"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creșterea cheltuielilor de producție este cea mai puternică în țările care au stimulente fiscale, cu aproximativ 9% comparativ cu 4 % pentru țările fără nicio schemă în vigoare;</w:t>
            </w:r>
          </w:p>
          <w:p w14:paraId="2C750EF8"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creșterea numărului de producții și coproducții internaționale atrase, inclusiv de origine americană;</w:t>
            </w:r>
          </w:p>
          <w:p w14:paraId="21CC0B40"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 xml:space="preserve">creșterea numărului angajaților din sectoarele de producție și post-producție </w:t>
            </w:r>
            <w:proofErr w:type="spellStart"/>
            <w:r w:rsidRPr="00B336B7">
              <w:rPr>
                <w:rFonts w:ascii="Arial" w:hAnsi="Arial" w:cs="Arial"/>
                <w:lang w:val="ro-RO"/>
              </w:rPr>
              <w:t>audiovizală</w:t>
            </w:r>
            <w:proofErr w:type="spellEnd"/>
            <w:r w:rsidRPr="00B336B7">
              <w:rPr>
                <w:rFonts w:ascii="Arial" w:hAnsi="Arial" w:cs="Arial"/>
                <w:lang w:val="ro-RO"/>
              </w:rPr>
              <w:t>;</w:t>
            </w:r>
          </w:p>
          <w:p w14:paraId="2BD850D8" w14:textId="77777777" w:rsidR="00B441D9" w:rsidRPr="00B336B7"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B336B7">
              <w:rPr>
                <w:rFonts w:ascii="Arial" w:hAnsi="Arial" w:cs="Arial"/>
                <w:lang w:val="ro-RO"/>
              </w:rPr>
              <w:t>atragerea de investiții străine directe în infrastructura specifică industriei și domeniilor conexe.</w:t>
            </w:r>
          </w:p>
          <w:p w14:paraId="6D7AF1AC" w14:textId="77777777" w:rsidR="00B441D9" w:rsidRPr="00B336B7" w:rsidRDefault="00B441D9" w:rsidP="00B441D9">
            <w:pPr>
              <w:widowControl w:val="0"/>
              <w:tabs>
                <w:tab w:val="left" w:pos="0"/>
                <w:tab w:val="left" w:pos="720"/>
              </w:tabs>
              <w:spacing w:line="276" w:lineRule="auto"/>
              <w:ind w:right="140"/>
              <w:jc w:val="both"/>
              <w:rPr>
                <w:rFonts w:ascii="Arial" w:hAnsi="Arial" w:cs="Arial"/>
                <w:lang w:val="ro-RO"/>
              </w:rPr>
            </w:pPr>
          </w:p>
          <w:p w14:paraId="33E388E8" w14:textId="3ACB1809" w:rsidR="00D15CA7" w:rsidRPr="00B336B7" w:rsidRDefault="00D15CA7"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La data prezentei, România este singura țară din Europa care nu derulează un program de atragere a investițiilor în domeniul producției de opere audiovizuale.</w:t>
            </w:r>
            <w:r w:rsidR="00654AA3" w:rsidRPr="00B336B7">
              <w:rPr>
                <w:rFonts w:ascii="Arial" w:hAnsi="Arial" w:cs="Arial"/>
                <w:lang w:val="ro-RO"/>
              </w:rPr>
              <w:t xml:space="preserve"> </w:t>
            </w:r>
            <w:r w:rsidRPr="00B336B7">
              <w:rPr>
                <w:rFonts w:ascii="Arial" w:hAnsi="Arial" w:cs="Arial"/>
                <w:lang w:val="ro-RO"/>
              </w:rPr>
              <w:t>Pe fondul dezvoltării accelerate a acestui sector, infrastructura și capacitatea de producție a statelor membre ale Uniunii Europene este rezervată în integralitate, până la finalul anului 2024.</w:t>
            </w:r>
          </w:p>
          <w:p w14:paraId="27173E1A" w14:textId="77777777" w:rsidR="00F82D07" w:rsidRPr="00B336B7" w:rsidRDefault="00F82D07" w:rsidP="00B441D9">
            <w:pPr>
              <w:widowControl w:val="0"/>
              <w:tabs>
                <w:tab w:val="left" w:pos="0"/>
                <w:tab w:val="left" w:pos="720"/>
              </w:tabs>
              <w:spacing w:line="276" w:lineRule="auto"/>
              <w:ind w:right="140"/>
              <w:jc w:val="both"/>
              <w:rPr>
                <w:rFonts w:ascii="Arial" w:hAnsi="Arial" w:cs="Arial"/>
                <w:lang w:val="ro-RO"/>
              </w:rPr>
            </w:pPr>
          </w:p>
          <w:p w14:paraId="206226B2" w14:textId="1C65F47A" w:rsidR="00F82D07" w:rsidRPr="00B336B7" w:rsidRDefault="00F82D07" w:rsidP="00F82D07">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Cele 32 de proiecte apr</w:t>
            </w:r>
            <w:r w:rsidR="00654AA3" w:rsidRPr="00B336B7">
              <w:rPr>
                <w:rFonts w:ascii="Arial" w:hAnsi="Arial" w:cs="Arial"/>
                <w:lang w:val="ro-RO"/>
              </w:rPr>
              <w:t>o</w:t>
            </w:r>
            <w:r w:rsidRPr="00B336B7">
              <w:rPr>
                <w:rFonts w:ascii="Arial" w:hAnsi="Arial" w:cs="Arial"/>
                <w:lang w:val="ro-RO"/>
              </w:rPr>
              <w:t>bate în baza H.G. nr. 421/2018 în sesiunile 2018, 2019 și 2020 și pentru care au fost depuse cereri de plată au adus investiții în sectorul producției de opere audiovizuale de peste 490.000.000 lei.</w:t>
            </w:r>
          </w:p>
          <w:p w14:paraId="45C17EE6" w14:textId="77777777" w:rsidR="00F82D07" w:rsidRPr="00B336B7" w:rsidRDefault="00F82D07" w:rsidP="00B441D9">
            <w:pPr>
              <w:widowControl w:val="0"/>
              <w:tabs>
                <w:tab w:val="left" w:pos="0"/>
                <w:tab w:val="left" w:pos="720"/>
              </w:tabs>
              <w:spacing w:line="276" w:lineRule="auto"/>
              <w:ind w:right="140"/>
              <w:jc w:val="both"/>
              <w:rPr>
                <w:rFonts w:ascii="Arial" w:hAnsi="Arial" w:cs="Arial"/>
                <w:lang w:val="ro-RO"/>
              </w:rPr>
            </w:pPr>
          </w:p>
          <w:p w14:paraId="2553143D" w14:textId="0CC6F700" w:rsidR="00D15CA7" w:rsidRPr="00B336B7" w:rsidRDefault="00D15CA7"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 xml:space="preserve">Reluarea programului de atragere a investițiilor în domeniul producției de opere audiovizuale reglementat de H.G. nr. 421/2018 </w:t>
            </w:r>
            <w:r w:rsidR="003C17DD" w:rsidRPr="00B336B7">
              <w:rPr>
                <w:rFonts w:ascii="Arial" w:hAnsi="Arial" w:cs="Arial"/>
                <w:lang w:val="ro-RO"/>
              </w:rPr>
              <w:t xml:space="preserve">și continuarea sa până la finalul anului 2026 </w:t>
            </w:r>
            <w:r w:rsidRPr="00B336B7">
              <w:rPr>
                <w:rFonts w:ascii="Arial" w:hAnsi="Arial" w:cs="Arial"/>
                <w:lang w:val="ro-RO"/>
              </w:rPr>
              <w:t>va duce în mod imediat la creșterea investițiilor în domeniul producției de opere audiovizuale, atât din partea investitorilor români, cât și a numeroșilor  producători din statele europene și din Statele Unite ale Americii</w:t>
            </w:r>
            <w:r w:rsidR="00077386" w:rsidRPr="00B336B7">
              <w:rPr>
                <w:rFonts w:ascii="Arial" w:hAnsi="Arial" w:cs="Arial"/>
                <w:lang w:val="ro-RO"/>
              </w:rPr>
              <w:t xml:space="preserve">. Aceștia </w:t>
            </w:r>
            <w:r w:rsidRPr="00B336B7">
              <w:rPr>
                <w:rFonts w:ascii="Arial" w:hAnsi="Arial" w:cs="Arial"/>
                <w:lang w:val="ro-RO"/>
              </w:rPr>
              <w:t xml:space="preserve">și-au exprimat intenția de a produce în România, </w:t>
            </w:r>
            <w:r w:rsidR="003C17DD" w:rsidRPr="00B336B7">
              <w:rPr>
                <w:rFonts w:ascii="Arial" w:hAnsi="Arial" w:cs="Arial"/>
                <w:lang w:val="ro-RO"/>
              </w:rPr>
              <w:t xml:space="preserve">numai </w:t>
            </w:r>
            <w:r w:rsidRPr="00B336B7">
              <w:rPr>
                <w:rFonts w:ascii="Arial" w:hAnsi="Arial" w:cs="Arial"/>
                <w:lang w:val="ro-RO"/>
              </w:rPr>
              <w:t>în anul 2024, filme și seriale având bugete totale de peste 200 mil. EUR, ce vor determina creșterea veniturilor realizate la bugetul de stat din impozite directe și indirecte.</w:t>
            </w:r>
          </w:p>
          <w:p w14:paraId="548CB494" w14:textId="77777777" w:rsidR="00B441D9" w:rsidRPr="00B336B7" w:rsidRDefault="00B441D9" w:rsidP="00B441D9">
            <w:pPr>
              <w:widowControl w:val="0"/>
              <w:tabs>
                <w:tab w:val="left" w:pos="0"/>
                <w:tab w:val="left" w:pos="720"/>
              </w:tabs>
              <w:spacing w:line="276" w:lineRule="auto"/>
              <w:ind w:right="140"/>
              <w:jc w:val="both"/>
              <w:rPr>
                <w:rFonts w:ascii="Arial" w:hAnsi="Arial" w:cs="Arial"/>
                <w:lang w:val="ro-RO"/>
              </w:rPr>
            </w:pPr>
          </w:p>
          <w:p w14:paraId="353416CD" w14:textId="5F94E7AF" w:rsidR="00B441D9" w:rsidRPr="00B336B7" w:rsidRDefault="00B441D9"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Pe lângă impactul fiscal direct, sunt relevante și efectele indirecte asupra producției și ocupării forței de muncă – care decurg din lanțul de aprovizionare al industriilor – și cele ale impactul indus -  rezultat ca urmare a folosirii veniturilor celor  angajați direct și indirect în aceste industrii pentru a cumpăra alte bunuri și servicii.</w:t>
            </w:r>
          </w:p>
          <w:p w14:paraId="1C424077" w14:textId="77777777" w:rsidR="00D15CA7" w:rsidRPr="00B336B7" w:rsidRDefault="00D15CA7" w:rsidP="00B441D9">
            <w:pPr>
              <w:widowControl w:val="0"/>
              <w:tabs>
                <w:tab w:val="left" w:pos="0"/>
                <w:tab w:val="left" w:pos="720"/>
              </w:tabs>
              <w:spacing w:line="276" w:lineRule="auto"/>
              <w:ind w:right="140"/>
              <w:jc w:val="both"/>
              <w:rPr>
                <w:rFonts w:ascii="Arial" w:hAnsi="Arial" w:cs="Arial"/>
                <w:lang w:val="ro-RO"/>
              </w:rPr>
            </w:pPr>
          </w:p>
          <w:p w14:paraId="57B35D17" w14:textId="31357E44" w:rsidR="00D15CA7" w:rsidRPr="00B336B7" w:rsidRDefault="00D15CA7" w:rsidP="00B441D9">
            <w:pPr>
              <w:widowControl w:val="0"/>
              <w:tabs>
                <w:tab w:val="left" w:pos="0"/>
                <w:tab w:val="left" w:pos="720"/>
              </w:tabs>
              <w:spacing w:line="276" w:lineRule="auto"/>
              <w:ind w:right="140"/>
              <w:jc w:val="both"/>
              <w:rPr>
                <w:rFonts w:ascii="Arial" w:hAnsi="Arial" w:cs="Arial"/>
                <w:lang w:val="ro-RO"/>
              </w:rPr>
            </w:pPr>
            <w:r w:rsidRPr="00B336B7">
              <w:rPr>
                <w:rFonts w:ascii="Arial" w:hAnsi="Arial" w:cs="Arial"/>
                <w:lang w:val="ro-RO"/>
              </w:rPr>
              <w:t>Derularea unui număr mai mare de proiecte de producție pe teritoriul României va duce dezvoltarea tuturor categoriilor profesionale implicate în producția unei opere audiovizuale eligibile, oferind noi locuri de muncă pentru cetățenii români și oportunități de revenire în țară a celor forțați să își desfășoare activitatea în alte state.</w:t>
            </w:r>
          </w:p>
          <w:p w14:paraId="1B08FFFD" w14:textId="77777777" w:rsidR="00D15CA7" w:rsidRPr="00B336B7" w:rsidRDefault="00D15CA7" w:rsidP="00B441D9">
            <w:pPr>
              <w:widowControl w:val="0"/>
              <w:tabs>
                <w:tab w:val="left" w:pos="0"/>
                <w:tab w:val="left" w:pos="720"/>
              </w:tabs>
              <w:spacing w:line="276" w:lineRule="auto"/>
              <w:ind w:right="140"/>
              <w:jc w:val="both"/>
              <w:rPr>
                <w:rFonts w:ascii="Arial" w:hAnsi="Arial" w:cs="Arial"/>
                <w:lang w:val="ro-RO"/>
              </w:rPr>
            </w:pPr>
          </w:p>
          <w:p w14:paraId="6AB1B178" w14:textId="01F1FC4A" w:rsidR="000A1257" w:rsidRPr="00B336B7" w:rsidRDefault="00D15CA7" w:rsidP="00B441D9">
            <w:pPr>
              <w:spacing w:line="276" w:lineRule="auto"/>
              <w:jc w:val="both"/>
              <w:rPr>
                <w:rFonts w:ascii="Arial" w:hAnsi="Arial" w:cs="Arial"/>
                <w:lang w:val="ro-RO"/>
              </w:rPr>
            </w:pPr>
            <w:r w:rsidRPr="00B336B7">
              <w:rPr>
                <w:rFonts w:ascii="Arial" w:hAnsi="Arial" w:cs="Arial"/>
                <w:lang w:val="ro-RO"/>
              </w:rPr>
              <w:t>Producția operelor audiovizuale pe teritoriul României conduce și la promovarea imaginii țării în străinătate, atât în mediul investițional, cât și pe latura de turism</w:t>
            </w:r>
            <w:r w:rsidR="00262379" w:rsidRPr="00B336B7">
              <w:rPr>
                <w:rFonts w:ascii="Arial" w:hAnsi="Arial" w:cs="Arial"/>
                <w:lang w:val="ro-RO"/>
              </w:rPr>
              <w:t>.</w:t>
            </w:r>
            <w:r w:rsidR="00B441D9" w:rsidRPr="00B336B7">
              <w:rPr>
                <w:rFonts w:ascii="Arial" w:hAnsi="Arial" w:cs="Arial"/>
                <w:lang w:val="ro-RO"/>
              </w:rPr>
              <w:t xml:space="preserve"> </w:t>
            </w:r>
          </w:p>
        </w:tc>
      </w:tr>
      <w:tr w:rsidR="007A36B2" w:rsidRPr="00B336B7" w14:paraId="29CE335D" w14:textId="77777777" w:rsidTr="00FC5751">
        <w:tc>
          <w:tcPr>
            <w:tcW w:w="2405" w:type="dxa"/>
          </w:tcPr>
          <w:p w14:paraId="0EC09B3F"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3.2. Impactul social</w:t>
            </w:r>
          </w:p>
        </w:tc>
        <w:tc>
          <w:tcPr>
            <w:tcW w:w="7229" w:type="dxa"/>
          </w:tcPr>
          <w:p w14:paraId="02DE6B7C" w14:textId="2629C443" w:rsidR="00E26014" w:rsidRPr="00B336B7" w:rsidRDefault="00B52BDC" w:rsidP="00B441D9">
            <w:pPr>
              <w:spacing w:line="276" w:lineRule="auto"/>
              <w:ind w:firstLine="720"/>
              <w:jc w:val="both"/>
              <w:rPr>
                <w:rFonts w:ascii="Arial" w:hAnsi="Arial" w:cs="Arial"/>
                <w:lang w:val="ro-RO"/>
              </w:rPr>
            </w:pPr>
            <w:r w:rsidRPr="00B336B7">
              <w:rPr>
                <w:rFonts w:ascii="Arial" w:hAnsi="Arial" w:cs="Arial"/>
                <w:lang w:val="ro-RO"/>
              </w:rPr>
              <w:t xml:space="preserve"> </w:t>
            </w:r>
            <w:r w:rsidR="00550737" w:rsidRPr="00B336B7">
              <w:rPr>
                <w:rFonts w:ascii="Arial" w:hAnsi="Arial" w:cs="Arial"/>
                <w:lang w:val="ro-RO"/>
              </w:rPr>
              <w:t xml:space="preserve"> </w:t>
            </w:r>
          </w:p>
        </w:tc>
      </w:tr>
      <w:tr w:rsidR="007A36B2" w:rsidRPr="00B336B7" w14:paraId="1E12A98E" w14:textId="77777777" w:rsidTr="00FC5751">
        <w:tc>
          <w:tcPr>
            <w:tcW w:w="2405" w:type="dxa"/>
          </w:tcPr>
          <w:p w14:paraId="66953CEB"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3.3. Impactul asupra drepturilor </w:t>
            </w:r>
            <w:proofErr w:type="spellStart"/>
            <w:r w:rsidRPr="00B336B7">
              <w:rPr>
                <w:rFonts w:ascii="Arial" w:hAnsi="Arial" w:cs="Arial"/>
                <w:lang w:val="ro-RO"/>
              </w:rPr>
              <w:t>şi</w:t>
            </w:r>
            <w:proofErr w:type="spellEnd"/>
            <w:r w:rsidRPr="00B336B7">
              <w:rPr>
                <w:rFonts w:ascii="Arial" w:hAnsi="Arial" w:cs="Arial"/>
                <w:lang w:val="ro-RO"/>
              </w:rPr>
              <w:t xml:space="preserve"> </w:t>
            </w:r>
            <w:proofErr w:type="spellStart"/>
            <w:r w:rsidRPr="00B336B7">
              <w:rPr>
                <w:rFonts w:ascii="Arial" w:hAnsi="Arial" w:cs="Arial"/>
                <w:lang w:val="ro-RO"/>
              </w:rPr>
              <w:t>libertăţilor</w:t>
            </w:r>
            <w:proofErr w:type="spellEnd"/>
            <w:r w:rsidRPr="00B336B7">
              <w:rPr>
                <w:rFonts w:ascii="Arial" w:hAnsi="Arial" w:cs="Arial"/>
                <w:lang w:val="ro-RO"/>
              </w:rPr>
              <w:t xml:space="preserve"> fundamentale ale omului</w:t>
            </w:r>
          </w:p>
        </w:tc>
        <w:tc>
          <w:tcPr>
            <w:tcW w:w="7229" w:type="dxa"/>
          </w:tcPr>
          <w:p w14:paraId="064EF4D1" w14:textId="208DCE7B" w:rsidR="00314F9A" w:rsidRPr="00B336B7" w:rsidRDefault="00B52BDC" w:rsidP="00B441D9">
            <w:pPr>
              <w:spacing w:line="276" w:lineRule="auto"/>
              <w:jc w:val="both"/>
              <w:rPr>
                <w:rFonts w:ascii="Arial" w:hAnsi="Arial" w:cs="Arial"/>
                <w:lang w:val="ro-RO"/>
              </w:rPr>
            </w:pPr>
            <w:r w:rsidRPr="00B336B7">
              <w:rPr>
                <w:rFonts w:ascii="Arial" w:hAnsi="Arial" w:cs="Arial"/>
                <w:lang w:val="ro-RO"/>
              </w:rPr>
              <w:t xml:space="preserve"> </w:t>
            </w:r>
            <w:r w:rsidR="00F578DB" w:rsidRPr="00B336B7">
              <w:rPr>
                <w:rFonts w:ascii="Arial" w:hAnsi="Arial" w:cs="Arial"/>
                <w:lang w:val="ro-RO"/>
              </w:rPr>
              <w:t>Nu este cazul</w:t>
            </w:r>
          </w:p>
        </w:tc>
      </w:tr>
      <w:tr w:rsidR="007A36B2" w:rsidRPr="00B336B7" w14:paraId="2E857744" w14:textId="77777777" w:rsidTr="00FC5751">
        <w:tc>
          <w:tcPr>
            <w:tcW w:w="2405" w:type="dxa"/>
          </w:tcPr>
          <w:p w14:paraId="4CFF65D5"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3.4. Impactul macroeconomic</w:t>
            </w:r>
          </w:p>
          <w:p w14:paraId="7CF26D86"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3.4.1 Impactul asupra economiei </w:t>
            </w:r>
            <w:proofErr w:type="spellStart"/>
            <w:r w:rsidRPr="00B336B7">
              <w:rPr>
                <w:rFonts w:ascii="Arial" w:hAnsi="Arial" w:cs="Arial"/>
                <w:lang w:val="ro-RO"/>
              </w:rPr>
              <w:t>şi</w:t>
            </w:r>
            <w:proofErr w:type="spellEnd"/>
            <w:r w:rsidRPr="00B336B7">
              <w:rPr>
                <w:rFonts w:ascii="Arial" w:hAnsi="Arial" w:cs="Arial"/>
                <w:lang w:val="ro-RO"/>
              </w:rPr>
              <w:t xml:space="preserve"> asupra</w:t>
            </w:r>
          </w:p>
          <w:p w14:paraId="7B60A304"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principalilor indicatori macroeconomici</w:t>
            </w:r>
          </w:p>
          <w:p w14:paraId="455ABBAD"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3.4.2. Impactul asupra mediului </w:t>
            </w:r>
            <w:proofErr w:type="spellStart"/>
            <w:r w:rsidRPr="00B336B7">
              <w:rPr>
                <w:rFonts w:ascii="Arial" w:hAnsi="Arial" w:cs="Arial"/>
                <w:lang w:val="ro-RO"/>
              </w:rPr>
              <w:t>concurenţial</w:t>
            </w:r>
            <w:proofErr w:type="spellEnd"/>
            <w:r w:rsidRPr="00B336B7">
              <w:rPr>
                <w:rFonts w:ascii="Arial" w:hAnsi="Arial" w:cs="Arial"/>
                <w:lang w:val="ro-RO"/>
              </w:rPr>
              <w:t xml:space="preserve"> </w:t>
            </w:r>
            <w:proofErr w:type="spellStart"/>
            <w:r w:rsidRPr="00B336B7">
              <w:rPr>
                <w:rFonts w:ascii="Arial" w:hAnsi="Arial" w:cs="Arial"/>
                <w:lang w:val="ro-RO"/>
              </w:rPr>
              <w:t>şi</w:t>
            </w:r>
            <w:proofErr w:type="spellEnd"/>
            <w:r w:rsidRPr="00B336B7">
              <w:rPr>
                <w:rFonts w:ascii="Arial" w:hAnsi="Arial" w:cs="Arial"/>
                <w:lang w:val="ro-RO"/>
              </w:rPr>
              <w:t xml:space="preserve"> domeniului ajutoarelor de stat</w:t>
            </w:r>
          </w:p>
        </w:tc>
        <w:tc>
          <w:tcPr>
            <w:tcW w:w="7229" w:type="dxa"/>
          </w:tcPr>
          <w:p w14:paraId="44DEB2FD" w14:textId="6921D045" w:rsidR="000A1257" w:rsidRPr="00B336B7" w:rsidRDefault="00F578DB" w:rsidP="00F578DB">
            <w:pPr>
              <w:spacing w:line="276" w:lineRule="auto"/>
              <w:jc w:val="both"/>
              <w:rPr>
                <w:rFonts w:ascii="Arial" w:hAnsi="Arial" w:cs="Arial"/>
                <w:lang w:val="ro-RO"/>
              </w:rPr>
            </w:pPr>
            <w:r w:rsidRPr="00B336B7">
              <w:rPr>
                <w:rFonts w:ascii="Arial" w:hAnsi="Arial" w:cs="Arial"/>
                <w:lang w:val="ro-RO"/>
              </w:rPr>
              <w:t>Nu este cazul</w:t>
            </w:r>
          </w:p>
        </w:tc>
      </w:tr>
      <w:tr w:rsidR="007A36B2" w:rsidRPr="00B336B7" w14:paraId="2C360050" w14:textId="77777777" w:rsidTr="00FC5751">
        <w:tc>
          <w:tcPr>
            <w:tcW w:w="2405" w:type="dxa"/>
          </w:tcPr>
          <w:p w14:paraId="513D3FFF"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3.5. Impactul asupra mediului de afaceri</w:t>
            </w:r>
          </w:p>
        </w:tc>
        <w:tc>
          <w:tcPr>
            <w:tcW w:w="7229" w:type="dxa"/>
          </w:tcPr>
          <w:p w14:paraId="14A22A1B" w14:textId="53BF3359" w:rsidR="00332067" w:rsidRPr="00B336B7" w:rsidRDefault="00AB410B" w:rsidP="00B441D9">
            <w:pPr>
              <w:spacing w:line="276" w:lineRule="auto"/>
              <w:jc w:val="both"/>
              <w:rPr>
                <w:rFonts w:ascii="Arial" w:hAnsi="Arial" w:cs="Arial"/>
                <w:color w:val="FF0000"/>
                <w:lang w:val="ro-RO"/>
              </w:rPr>
            </w:pPr>
            <w:r w:rsidRPr="00B336B7">
              <w:rPr>
                <w:rFonts w:ascii="Arial" w:hAnsi="Arial" w:cs="Arial"/>
                <w:lang w:val="ro-RO"/>
              </w:rPr>
              <w:t xml:space="preserve"> </w:t>
            </w:r>
            <w:r w:rsidR="00F578DB" w:rsidRPr="00B336B7">
              <w:rPr>
                <w:rFonts w:ascii="Arial" w:hAnsi="Arial" w:cs="Arial"/>
                <w:lang w:val="ro-RO"/>
              </w:rPr>
              <w:t>Nu este cazul</w:t>
            </w:r>
          </w:p>
        </w:tc>
      </w:tr>
      <w:tr w:rsidR="007A36B2" w:rsidRPr="00B336B7" w14:paraId="7503B65D" w14:textId="77777777" w:rsidTr="00FC5751">
        <w:tc>
          <w:tcPr>
            <w:tcW w:w="2405" w:type="dxa"/>
          </w:tcPr>
          <w:p w14:paraId="2EB6C0E0"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3.6. Impactul asupra mediului înconjurător</w:t>
            </w:r>
          </w:p>
        </w:tc>
        <w:tc>
          <w:tcPr>
            <w:tcW w:w="7229" w:type="dxa"/>
          </w:tcPr>
          <w:p w14:paraId="2FB95BCE" w14:textId="513FD955" w:rsidR="00332067" w:rsidRPr="00B336B7" w:rsidRDefault="00F578DB" w:rsidP="00F578DB">
            <w:pPr>
              <w:spacing w:line="276" w:lineRule="auto"/>
              <w:jc w:val="both"/>
              <w:rPr>
                <w:rFonts w:ascii="Arial" w:hAnsi="Arial" w:cs="Arial"/>
                <w:lang w:val="ro-RO"/>
              </w:rPr>
            </w:pPr>
            <w:r w:rsidRPr="00B336B7">
              <w:rPr>
                <w:rFonts w:ascii="Arial" w:hAnsi="Arial" w:cs="Arial"/>
                <w:lang w:val="ro-RO"/>
              </w:rPr>
              <w:t>Nu este cazul</w:t>
            </w:r>
          </w:p>
        </w:tc>
      </w:tr>
      <w:tr w:rsidR="007A36B2" w:rsidRPr="00B336B7" w14:paraId="25050197" w14:textId="77777777" w:rsidTr="00FC5751">
        <w:tc>
          <w:tcPr>
            <w:tcW w:w="2405" w:type="dxa"/>
          </w:tcPr>
          <w:p w14:paraId="2A780765"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3.7. Evaluarea costurilor </w:t>
            </w:r>
            <w:proofErr w:type="spellStart"/>
            <w:r w:rsidRPr="00B336B7">
              <w:rPr>
                <w:rFonts w:ascii="Arial" w:hAnsi="Arial" w:cs="Arial"/>
                <w:lang w:val="ro-RO"/>
              </w:rPr>
              <w:t>şi</w:t>
            </w:r>
            <w:proofErr w:type="spellEnd"/>
            <w:r w:rsidRPr="00B336B7">
              <w:rPr>
                <w:rFonts w:ascii="Arial" w:hAnsi="Arial" w:cs="Arial"/>
                <w:lang w:val="ro-RO"/>
              </w:rPr>
              <w:t xml:space="preserve"> beneficiilor din</w:t>
            </w:r>
          </w:p>
          <w:p w14:paraId="59C08009" w14:textId="77777777" w:rsidR="007A36B2" w:rsidRPr="00B336B7" w:rsidRDefault="007A36B2" w:rsidP="00B441D9">
            <w:pPr>
              <w:spacing w:line="276" w:lineRule="auto"/>
              <w:jc w:val="both"/>
              <w:rPr>
                <w:rFonts w:ascii="Arial" w:hAnsi="Arial" w:cs="Arial"/>
                <w:lang w:val="ro-RO"/>
              </w:rPr>
            </w:pPr>
            <w:r w:rsidRPr="00B336B7">
              <w:rPr>
                <w:rFonts w:ascii="Arial" w:hAnsi="Arial" w:cs="Arial"/>
                <w:lang w:val="ro-RO"/>
              </w:rPr>
              <w:t xml:space="preserve">perspectiva inovării </w:t>
            </w:r>
            <w:proofErr w:type="spellStart"/>
            <w:r w:rsidRPr="00B336B7">
              <w:rPr>
                <w:rFonts w:ascii="Arial" w:hAnsi="Arial" w:cs="Arial"/>
                <w:lang w:val="ro-RO"/>
              </w:rPr>
              <w:t>şi</w:t>
            </w:r>
            <w:proofErr w:type="spellEnd"/>
            <w:r w:rsidRPr="00B336B7">
              <w:rPr>
                <w:rFonts w:ascii="Arial" w:hAnsi="Arial" w:cs="Arial"/>
                <w:lang w:val="ro-RO"/>
              </w:rPr>
              <w:t xml:space="preserve"> digitalizării</w:t>
            </w:r>
          </w:p>
        </w:tc>
        <w:tc>
          <w:tcPr>
            <w:tcW w:w="7229" w:type="dxa"/>
          </w:tcPr>
          <w:p w14:paraId="48FCCB03" w14:textId="3CBE1141" w:rsidR="00332067" w:rsidRPr="00B336B7" w:rsidRDefault="00F578DB" w:rsidP="00F578DB">
            <w:pPr>
              <w:spacing w:line="276" w:lineRule="auto"/>
              <w:jc w:val="both"/>
              <w:rPr>
                <w:rFonts w:ascii="Arial" w:hAnsi="Arial" w:cs="Arial"/>
                <w:lang w:val="ro-RO"/>
              </w:rPr>
            </w:pPr>
            <w:r w:rsidRPr="00B336B7">
              <w:rPr>
                <w:rFonts w:ascii="Arial" w:hAnsi="Arial" w:cs="Arial"/>
                <w:lang w:val="ro-RO"/>
              </w:rPr>
              <w:t>Nu este cazul</w:t>
            </w:r>
            <w:r w:rsidR="00B52BDC" w:rsidRPr="00B336B7">
              <w:rPr>
                <w:rFonts w:ascii="Arial" w:hAnsi="Arial" w:cs="Arial"/>
                <w:lang w:val="ro-RO"/>
              </w:rPr>
              <w:t xml:space="preserve"> </w:t>
            </w:r>
          </w:p>
        </w:tc>
      </w:tr>
      <w:tr w:rsidR="007A36B2" w:rsidRPr="00B336B7" w14:paraId="134BB516" w14:textId="77777777" w:rsidTr="00FC5751">
        <w:tc>
          <w:tcPr>
            <w:tcW w:w="2405" w:type="dxa"/>
          </w:tcPr>
          <w:p w14:paraId="4C1ACCFB"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3.8. Evaluarea costurilor </w:t>
            </w:r>
            <w:proofErr w:type="spellStart"/>
            <w:r w:rsidRPr="00B336B7">
              <w:rPr>
                <w:rFonts w:ascii="Arial" w:hAnsi="Arial" w:cs="Arial"/>
                <w:lang w:val="ro-RO"/>
              </w:rPr>
              <w:t>şi</w:t>
            </w:r>
            <w:proofErr w:type="spellEnd"/>
            <w:r w:rsidRPr="00B336B7">
              <w:rPr>
                <w:rFonts w:ascii="Arial" w:hAnsi="Arial" w:cs="Arial"/>
                <w:lang w:val="ro-RO"/>
              </w:rPr>
              <w:t xml:space="preserve"> beneficiilor din</w:t>
            </w:r>
          </w:p>
          <w:p w14:paraId="3B368BD5" w14:textId="77777777" w:rsidR="007A36B2" w:rsidRPr="00B336B7" w:rsidRDefault="009D2A12" w:rsidP="00B441D9">
            <w:pPr>
              <w:spacing w:line="276" w:lineRule="auto"/>
              <w:jc w:val="both"/>
              <w:rPr>
                <w:rFonts w:ascii="Arial" w:hAnsi="Arial" w:cs="Arial"/>
                <w:lang w:val="ro-RO"/>
              </w:rPr>
            </w:pPr>
            <w:r w:rsidRPr="00B336B7">
              <w:rPr>
                <w:rFonts w:ascii="Arial" w:hAnsi="Arial" w:cs="Arial"/>
                <w:lang w:val="ro-RO"/>
              </w:rPr>
              <w:t>perspectiva dezvoltării durabile</w:t>
            </w:r>
          </w:p>
        </w:tc>
        <w:tc>
          <w:tcPr>
            <w:tcW w:w="7229" w:type="dxa"/>
          </w:tcPr>
          <w:p w14:paraId="369F2B45" w14:textId="62A8CD5E" w:rsidR="005C039D" w:rsidRPr="00B336B7" w:rsidRDefault="00F578DB" w:rsidP="00B441D9">
            <w:pPr>
              <w:spacing w:line="276" w:lineRule="auto"/>
              <w:jc w:val="both"/>
              <w:rPr>
                <w:rFonts w:ascii="Arial" w:hAnsi="Arial" w:cs="Arial"/>
                <w:lang w:val="ro-RO"/>
              </w:rPr>
            </w:pPr>
            <w:r w:rsidRPr="00B336B7">
              <w:rPr>
                <w:rFonts w:ascii="Arial" w:hAnsi="Arial" w:cs="Arial"/>
                <w:lang w:val="ro-RO"/>
              </w:rPr>
              <w:t>Nu este cazul</w:t>
            </w:r>
          </w:p>
        </w:tc>
      </w:tr>
      <w:tr w:rsidR="007A36B2" w:rsidRPr="00B336B7" w14:paraId="1095628B" w14:textId="77777777" w:rsidTr="00FC5751">
        <w:tc>
          <w:tcPr>
            <w:tcW w:w="2405" w:type="dxa"/>
          </w:tcPr>
          <w:p w14:paraId="5A6EB740" w14:textId="77777777" w:rsidR="007A36B2" w:rsidRPr="00B336B7" w:rsidRDefault="009D2A12" w:rsidP="00B441D9">
            <w:pPr>
              <w:spacing w:line="276" w:lineRule="auto"/>
              <w:jc w:val="both"/>
              <w:rPr>
                <w:rFonts w:ascii="Arial" w:hAnsi="Arial" w:cs="Arial"/>
                <w:lang w:val="ro-RO"/>
              </w:rPr>
            </w:pPr>
            <w:r w:rsidRPr="00B336B7">
              <w:rPr>
                <w:rFonts w:ascii="Arial" w:hAnsi="Arial" w:cs="Arial"/>
                <w:lang w:val="ro-RO"/>
              </w:rPr>
              <w:t>3.9. Alte informații</w:t>
            </w:r>
          </w:p>
        </w:tc>
        <w:tc>
          <w:tcPr>
            <w:tcW w:w="7229" w:type="dxa"/>
          </w:tcPr>
          <w:p w14:paraId="6478FD2C" w14:textId="117BE7AF" w:rsidR="007A36B2" w:rsidRPr="00B336B7" w:rsidRDefault="009D2A12" w:rsidP="00B441D9">
            <w:pPr>
              <w:spacing w:line="276" w:lineRule="auto"/>
              <w:jc w:val="both"/>
              <w:rPr>
                <w:rFonts w:ascii="Arial" w:hAnsi="Arial" w:cs="Arial"/>
                <w:lang w:val="ro-RO"/>
              </w:rPr>
            </w:pPr>
            <w:r w:rsidRPr="00B336B7">
              <w:rPr>
                <w:rFonts w:ascii="Arial" w:hAnsi="Arial" w:cs="Arial"/>
                <w:lang w:val="ro-RO"/>
              </w:rPr>
              <w:t>Nu au fost identificate</w:t>
            </w:r>
            <w:r w:rsidR="00805B6B" w:rsidRPr="00B336B7">
              <w:rPr>
                <w:rFonts w:ascii="Arial" w:hAnsi="Arial" w:cs="Arial"/>
                <w:lang w:val="ro-RO"/>
              </w:rPr>
              <w:t>.</w:t>
            </w:r>
          </w:p>
        </w:tc>
      </w:tr>
    </w:tbl>
    <w:p w14:paraId="786500F7" w14:textId="5274955B" w:rsidR="009D2A12" w:rsidRPr="00B336B7" w:rsidRDefault="009D2A12" w:rsidP="00B441D9">
      <w:pPr>
        <w:spacing w:line="276" w:lineRule="auto"/>
        <w:jc w:val="both"/>
        <w:rPr>
          <w:rFonts w:ascii="Arial" w:hAnsi="Arial" w:cs="Arial"/>
          <w:b/>
          <w:bCs/>
          <w:lang w:val="ro-RO"/>
        </w:rPr>
      </w:pPr>
    </w:p>
    <w:p w14:paraId="00DB786D" w14:textId="77777777" w:rsidR="00F578DB" w:rsidRPr="00B336B7" w:rsidRDefault="00F578DB"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3823"/>
        <w:gridCol w:w="1275"/>
        <w:gridCol w:w="567"/>
        <w:gridCol w:w="709"/>
        <w:gridCol w:w="567"/>
        <w:gridCol w:w="676"/>
        <w:gridCol w:w="2017"/>
      </w:tblGrid>
      <w:tr w:rsidR="000A1257" w:rsidRPr="00B336B7" w14:paraId="2521860B" w14:textId="77777777" w:rsidTr="00FC5751">
        <w:tc>
          <w:tcPr>
            <w:tcW w:w="9634" w:type="dxa"/>
            <w:gridSpan w:val="7"/>
          </w:tcPr>
          <w:p w14:paraId="5D929581" w14:textId="3F6455C8" w:rsidR="000A1257" w:rsidRPr="00B336B7" w:rsidRDefault="000A1257" w:rsidP="00B441D9">
            <w:pPr>
              <w:spacing w:line="276" w:lineRule="auto"/>
              <w:jc w:val="both"/>
              <w:rPr>
                <w:rFonts w:ascii="Arial" w:hAnsi="Arial" w:cs="Arial"/>
                <w:b/>
                <w:bCs/>
                <w:lang w:val="ro-RO"/>
              </w:rPr>
            </w:pPr>
            <w:r w:rsidRPr="00B336B7">
              <w:rPr>
                <w:rFonts w:ascii="Arial" w:hAnsi="Arial" w:cs="Arial"/>
                <w:b/>
                <w:bCs/>
                <w:lang w:val="ro-RO"/>
              </w:rPr>
              <w:t xml:space="preserve">Secțiunea </w:t>
            </w:r>
            <w:r w:rsidR="0062231B" w:rsidRPr="00B336B7">
              <w:rPr>
                <w:rFonts w:ascii="Arial" w:hAnsi="Arial" w:cs="Arial"/>
                <w:b/>
                <w:bCs/>
                <w:lang w:val="ro-RO"/>
              </w:rPr>
              <w:t>a 4-a</w:t>
            </w:r>
          </w:p>
          <w:p w14:paraId="4C604AC7" w14:textId="5B7E60B6" w:rsidR="000A1257" w:rsidRPr="00B336B7" w:rsidRDefault="000A1257" w:rsidP="00B441D9">
            <w:pPr>
              <w:spacing w:line="276" w:lineRule="auto"/>
              <w:jc w:val="both"/>
              <w:rPr>
                <w:rFonts w:ascii="Arial" w:hAnsi="Arial" w:cs="Arial"/>
                <w:lang w:val="ro-RO"/>
              </w:rPr>
            </w:pPr>
            <w:r w:rsidRPr="00B336B7">
              <w:rPr>
                <w:rFonts w:ascii="Arial" w:hAnsi="Arial" w:cs="Arial"/>
                <w:b/>
                <w:bCs/>
                <w:lang w:val="ro-RO"/>
              </w:rPr>
              <w:t xml:space="preserve">Impactul financiar asupra bugetului general consolidat atât pe termen scurt, pentru anul curent, cât </w:t>
            </w:r>
            <w:proofErr w:type="spellStart"/>
            <w:r w:rsidRPr="00B336B7">
              <w:rPr>
                <w:rFonts w:ascii="Arial" w:hAnsi="Arial" w:cs="Arial"/>
                <w:b/>
                <w:bCs/>
                <w:lang w:val="ro-RO"/>
              </w:rPr>
              <w:t>şi</w:t>
            </w:r>
            <w:proofErr w:type="spellEnd"/>
            <w:r w:rsidRPr="00B336B7">
              <w:rPr>
                <w:rFonts w:ascii="Arial" w:hAnsi="Arial" w:cs="Arial"/>
                <w:b/>
                <w:bCs/>
                <w:lang w:val="ro-RO"/>
              </w:rPr>
              <w:t xml:space="preserve"> pe termen lung, (pe 5 ani), inclusiv </w:t>
            </w:r>
            <w:proofErr w:type="spellStart"/>
            <w:r w:rsidRPr="00B336B7">
              <w:rPr>
                <w:rFonts w:ascii="Arial" w:hAnsi="Arial" w:cs="Arial"/>
                <w:b/>
                <w:bCs/>
                <w:lang w:val="ro-RO"/>
              </w:rPr>
              <w:t>informaţii</w:t>
            </w:r>
            <w:proofErr w:type="spellEnd"/>
            <w:r w:rsidRPr="00B336B7">
              <w:rPr>
                <w:rFonts w:ascii="Arial" w:hAnsi="Arial" w:cs="Arial"/>
                <w:b/>
                <w:bCs/>
                <w:lang w:val="ro-RO"/>
              </w:rPr>
              <w:t xml:space="preserve"> cu privire la cheltuieli </w:t>
            </w:r>
            <w:proofErr w:type="spellStart"/>
            <w:r w:rsidRPr="00B336B7">
              <w:rPr>
                <w:rFonts w:ascii="Arial" w:hAnsi="Arial" w:cs="Arial"/>
                <w:b/>
                <w:bCs/>
                <w:lang w:val="ro-RO"/>
              </w:rPr>
              <w:t>şi</w:t>
            </w:r>
            <w:proofErr w:type="spellEnd"/>
            <w:r w:rsidRPr="00B336B7">
              <w:rPr>
                <w:rFonts w:ascii="Arial" w:hAnsi="Arial" w:cs="Arial"/>
                <w:b/>
                <w:bCs/>
                <w:lang w:val="ro-RO"/>
              </w:rPr>
              <w:t xml:space="preserve"> venituri</w:t>
            </w:r>
          </w:p>
        </w:tc>
      </w:tr>
      <w:tr w:rsidR="009D2A12" w:rsidRPr="00B336B7" w14:paraId="734CF95A" w14:textId="77777777" w:rsidTr="00FC5751">
        <w:tc>
          <w:tcPr>
            <w:tcW w:w="3823" w:type="dxa"/>
          </w:tcPr>
          <w:p w14:paraId="55E2E9DB"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Indicatori</w:t>
            </w:r>
          </w:p>
        </w:tc>
        <w:tc>
          <w:tcPr>
            <w:tcW w:w="1275" w:type="dxa"/>
          </w:tcPr>
          <w:p w14:paraId="7D326693"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Anul curent</w:t>
            </w:r>
          </w:p>
        </w:tc>
        <w:tc>
          <w:tcPr>
            <w:tcW w:w="2519" w:type="dxa"/>
            <w:gridSpan w:val="4"/>
          </w:tcPr>
          <w:p w14:paraId="11960473"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Următorii 4 ani</w:t>
            </w:r>
          </w:p>
        </w:tc>
        <w:tc>
          <w:tcPr>
            <w:tcW w:w="2017" w:type="dxa"/>
          </w:tcPr>
          <w:p w14:paraId="43356ABF"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Media pe cinci ani</w:t>
            </w:r>
          </w:p>
        </w:tc>
      </w:tr>
      <w:tr w:rsidR="009D2A12" w:rsidRPr="00B336B7" w14:paraId="0025483A" w14:textId="77777777" w:rsidTr="00FC5751">
        <w:tc>
          <w:tcPr>
            <w:tcW w:w="9634" w:type="dxa"/>
            <w:gridSpan w:val="7"/>
          </w:tcPr>
          <w:p w14:paraId="6B06D4F9" w14:textId="77777777" w:rsidR="009D2A12" w:rsidRPr="00B336B7" w:rsidRDefault="009D2A12" w:rsidP="00B441D9">
            <w:pPr>
              <w:pStyle w:val="ListParagraph"/>
              <w:numPr>
                <w:ilvl w:val="0"/>
                <w:numId w:val="1"/>
              </w:numPr>
              <w:spacing w:line="276" w:lineRule="auto"/>
              <w:jc w:val="both"/>
              <w:rPr>
                <w:rFonts w:ascii="Arial" w:hAnsi="Arial" w:cs="Arial"/>
                <w:lang w:val="ro-RO"/>
              </w:rPr>
            </w:pPr>
            <w:r w:rsidRPr="00B336B7">
              <w:rPr>
                <w:rFonts w:ascii="Arial" w:hAnsi="Arial" w:cs="Arial"/>
                <w:lang w:val="ro-RO"/>
              </w:rPr>
              <w:t>mii lei -</w:t>
            </w:r>
          </w:p>
        </w:tc>
      </w:tr>
      <w:tr w:rsidR="009D2A12" w:rsidRPr="00B336B7" w14:paraId="40269ACD" w14:textId="77777777" w:rsidTr="00FC5751">
        <w:tc>
          <w:tcPr>
            <w:tcW w:w="3823" w:type="dxa"/>
          </w:tcPr>
          <w:p w14:paraId="31507E9C"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1</w:t>
            </w:r>
          </w:p>
        </w:tc>
        <w:tc>
          <w:tcPr>
            <w:tcW w:w="1275" w:type="dxa"/>
          </w:tcPr>
          <w:p w14:paraId="78160096"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2</w:t>
            </w:r>
          </w:p>
        </w:tc>
        <w:tc>
          <w:tcPr>
            <w:tcW w:w="567" w:type="dxa"/>
          </w:tcPr>
          <w:p w14:paraId="7F216184"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3</w:t>
            </w:r>
          </w:p>
        </w:tc>
        <w:tc>
          <w:tcPr>
            <w:tcW w:w="709" w:type="dxa"/>
          </w:tcPr>
          <w:p w14:paraId="3EA6FBDD"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4</w:t>
            </w:r>
          </w:p>
        </w:tc>
        <w:tc>
          <w:tcPr>
            <w:tcW w:w="567" w:type="dxa"/>
          </w:tcPr>
          <w:p w14:paraId="27193151"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5</w:t>
            </w:r>
          </w:p>
        </w:tc>
        <w:tc>
          <w:tcPr>
            <w:tcW w:w="676" w:type="dxa"/>
          </w:tcPr>
          <w:p w14:paraId="0C85B6B6"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6</w:t>
            </w:r>
          </w:p>
        </w:tc>
        <w:tc>
          <w:tcPr>
            <w:tcW w:w="2017" w:type="dxa"/>
          </w:tcPr>
          <w:p w14:paraId="00BF2622"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7</w:t>
            </w:r>
          </w:p>
        </w:tc>
      </w:tr>
      <w:tr w:rsidR="009D2A12" w:rsidRPr="00B336B7" w14:paraId="4AEEE5C1" w14:textId="77777777" w:rsidTr="00FC5751">
        <w:tc>
          <w:tcPr>
            <w:tcW w:w="3823" w:type="dxa"/>
          </w:tcPr>
          <w:p w14:paraId="240D8A02"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4.1. Modificări ale veniturilor bugetare, plus/minus, din care:</w:t>
            </w:r>
          </w:p>
        </w:tc>
        <w:tc>
          <w:tcPr>
            <w:tcW w:w="1275" w:type="dxa"/>
          </w:tcPr>
          <w:p w14:paraId="3674445F" w14:textId="77777777" w:rsidR="009D2A12" w:rsidRPr="00B336B7" w:rsidRDefault="009D2A12" w:rsidP="00B441D9">
            <w:pPr>
              <w:spacing w:line="276" w:lineRule="auto"/>
              <w:jc w:val="both"/>
              <w:rPr>
                <w:rFonts w:ascii="Arial" w:hAnsi="Arial" w:cs="Arial"/>
                <w:lang w:val="ro-RO"/>
              </w:rPr>
            </w:pPr>
          </w:p>
        </w:tc>
        <w:tc>
          <w:tcPr>
            <w:tcW w:w="567" w:type="dxa"/>
          </w:tcPr>
          <w:p w14:paraId="256FBB98" w14:textId="77777777" w:rsidR="009D2A12" w:rsidRPr="00B336B7" w:rsidRDefault="009D2A12" w:rsidP="00B441D9">
            <w:pPr>
              <w:spacing w:line="276" w:lineRule="auto"/>
              <w:jc w:val="both"/>
              <w:rPr>
                <w:rFonts w:ascii="Arial" w:hAnsi="Arial" w:cs="Arial"/>
                <w:lang w:val="ro-RO"/>
              </w:rPr>
            </w:pPr>
          </w:p>
        </w:tc>
        <w:tc>
          <w:tcPr>
            <w:tcW w:w="709" w:type="dxa"/>
          </w:tcPr>
          <w:p w14:paraId="4A7C69D8" w14:textId="77777777" w:rsidR="009D2A12" w:rsidRPr="00B336B7" w:rsidRDefault="009D2A12" w:rsidP="00B441D9">
            <w:pPr>
              <w:spacing w:line="276" w:lineRule="auto"/>
              <w:jc w:val="both"/>
              <w:rPr>
                <w:rFonts w:ascii="Arial" w:hAnsi="Arial" w:cs="Arial"/>
                <w:lang w:val="ro-RO"/>
              </w:rPr>
            </w:pPr>
          </w:p>
        </w:tc>
        <w:tc>
          <w:tcPr>
            <w:tcW w:w="567" w:type="dxa"/>
          </w:tcPr>
          <w:p w14:paraId="21F56314" w14:textId="77777777" w:rsidR="009D2A12" w:rsidRPr="00B336B7" w:rsidRDefault="009D2A12" w:rsidP="00B441D9">
            <w:pPr>
              <w:spacing w:line="276" w:lineRule="auto"/>
              <w:jc w:val="both"/>
              <w:rPr>
                <w:rFonts w:ascii="Arial" w:hAnsi="Arial" w:cs="Arial"/>
                <w:lang w:val="ro-RO"/>
              </w:rPr>
            </w:pPr>
          </w:p>
        </w:tc>
        <w:tc>
          <w:tcPr>
            <w:tcW w:w="676" w:type="dxa"/>
          </w:tcPr>
          <w:p w14:paraId="5DE6C769" w14:textId="77777777" w:rsidR="009D2A12" w:rsidRPr="00B336B7" w:rsidRDefault="009D2A12" w:rsidP="00B441D9">
            <w:pPr>
              <w:spacing w:line="276" w:lineRule="auto"/>
              <w:jc w:val="both"/>
              <w:rPr>
                <w:rFonts w:ascii="Arial" w:hAnsi="Arial" w:cs="Arial"/>
                <w:lang w:val="ro-RO"/>
              </w:rPr>
            </w:pPr>
          </w:p>
        </w:tc>
        <w:tc>
          <w:tcPr>
            <w:tcW w:w="2017" w:type="dxa"/>
          </w:tcPr>
          <w:p w14:paraId="797CFC7B" w14:textId="77777777" w:rsidR="009D2A12" w:rsidRPr="00B336B7" w:rsidRDefault="009D2A12" w:rsidP="00B441D9">
            <w:pPr>
              <w:spacing w:line="276" w:lineRule="auto"/>
              <w:jc w:val="both"/>
              <w:rPr>
                <w:rFonts w:ascii="Arial" w:hAnsi="Arial" w:cs="Arial"/>
                <w:lang w:val="ro-RO"/>
              </w:rPr>
            </w:pPr>
          </w:p>
        </w:tc>
      </w:tr>
      <w:tr w:rsidR="009D2A12" w:rsidRPr="00B336B7" w14:paraId="5CAB9F1F" w14:textId="77777777" w:rsidTr="00FC5751">
        <w:tc>
          <w:tcPr>
            <w:tcW w:w="3823" w:type="dxa"/>
          </w:tcPr>
          <w:p w14:paraId="49F10CAE"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a) buget de stat, din acesta: </w:t>
            </w:r>
          </w:p>
        </w:tc>
        <w:tc>
          <w:tcPr>
            <w:tcW w:w="1275" w:type="dxa"/>
          </w:tcPr>
          <w:p w14:paraId="3F805ACF" w14:textId="77777777" w:rsidR="009D2A12" w:rsidRPr="00B336B7" w:rsidRDefault="009D2A12" w:rsidP="00B441D9">
            <w:pPr>
              <w:spacing w:line="276" w:lineRule="auto"/>
              <w:jc w:val="both"/>
              <w:rPr>
                <w:rFonts w:ascii="Arial" w:hAnsi="Arial" w:cs="Arial"/>
                <w:lang w:val="ro-RO"/>
              </w:rPr>
            </w:pPr>
          </w:p>
        </w:tc>
        <w:tc>
          <w:tcPr>
            <w:tcW w:w="567" w:type="dxa"/>
          </w:tcPr>
          <w:p w14:paraId="3A288ABF" w14:textId="77777777" w:rsidR="009D2A12" w:rsidRPr="00B336B7" w:rsidRDefault="009D2A12" w:rsidP="00B441D9">
            <w:pPr>
              <w:spacing w:line="276" w:lineRule="auto"/>
              <w:jc w:val="both"/>
              <w:rPr>
                <w:rFonts w:ascii="Arial" w:hAnsi="Arial" w:cs="Arial"/>
                <w:lang w:val="ro-RO"/>
              </w:rPr>
            </w:pPr>
          </w:p>
        </w:tc>
        <w:tc>
          <w:tcPr>
            <w:tcW w:w="709" w:type="dxa"/>
          </w:tcPr>
          <w:p w14:paraId="405F892B" w14:textId="77777777" w:rsidR="009D2A12" w:rsidRPr="00B336B7" w:rsidRDefault="009D2A12" w:rsidP="00B441D9">
            <w:pPr>
              <w:spacing w:line="276" w:lineRule="auto"/>
              <w:jc w:val="both"/>
              <w:rPr>
                <w:rFonts w:ascii="Arial" w:hAnsi="Arial" w:cs="Arial"/>
                <w:lang w:val="ro-RO"/>
              </w:rPr>
            </w:pPr>
          </w:p>
        </w:tc>
        <w:tc>
          <w:tcPr>
            <w:tcW w:w="567" w:type="dxa"/>
          </w:tcPr>
          <w:p w14:paraId="2C1E10E9" w14:textId="77777777" w:rsidR="009D2A12" w:rsidRPr="00B336B7" w:rsidRDefault="009D2A12" w:rsidP="00B441D9">
            <w:pPr>
              <w:spacing w:line="276" w:lineRule="auto"/>
              <w:jc w:val="both"/>
              <w:rPr>
                <w:rFonts w:ascii="Arial" w:hAnsi="Arial" w:cs="Arial"/>
                <w:lang w:val="ro-RO"/>
              </w:rPr>
            </w:pPr>
          </w:p>
        </w:tc>
        <w:tc>
          <w:tcPr>
            <w:tcW w:w="676" w:type="dxa"/>
          </w:tcPr>
          <w:p w14:paraId="187B8FC4" w14:textId="77777777" w:rsidR="009D2A12" w:rsidRPr="00B336B7" w:rsidRDefault="009D2A12" w:rsidP="00B441D9">
            <w:pPr>
              <w:spacing w:line="276" w:lineRule="auto"/>
              <w:jc w:val="both"/>
              <w:rPr>
                <w:rFonts w:ascii="Arial" w:hAnsi="Arial" w:cs="Arial"/>
                <w:lang w:val="ro-RO"/>
              </w:rPr>
            </w:pPr>
          </w:p>
        </w:tc>
        <w:tc>
          <w:tcPr>
            <w:tcW w:w="2017" w:type="dxa"/>
          </w:tcPr>
          <w:p w14:paraId="574712DD" w14:textId="77777777" w:rsidR="009D2A12" w:rsidRPr="00B336B7" w:rsidRDefault="009D2A12" w:rsidP="00B441D9">
            <w:pPr>
              <w:spacing w:line="276" w:lineRule="auto"/>
              <w:jc w:val="both"/>
              <w:rPr>
                <w:rFonts w:ascii="Arial" w:hAnsi="Arial" w:cs="Arial"/>
                <w:lang w:val="ro-RO"/>
              </w:rPr>
            </w:pPr>
          </w:p>
        </w:tc>
      </w:tr>
      <w:tr w:rsidR="009D2A12" w:rsidRPr="00B336B7" w14:paraId="5D41FE4F" w14:textId="77777777" w:rsidTr="00FC5751">
        <w:tc>
          <w:tcPr>
            <w:tcW w:w="3823" w:type="dxa"/>
          </w:tcPr>
          <w:p w14:paraId="3F044540"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 impozit pe profit </w:t>
            </w:r>
          </w:p>
        </w:tc>
        <w:tc>
          <w:tcPr>
            <w:tcW w:w="1275" w:type="dxa"/>
          </w:tcPr>
          <w:p w14:paraId="21E16BB0" w14:textId="77777777" w:rsidR="009D2A12" w:rsidRPr="00B336B7" w:rsidRDefault="009D2A12" w:rsidP="00B441D9">
            <w:pPr>
              <w:spacing w:line="276" w:lineRule="auto"/>
              <w:jc w:val="both"/>
              <w:rPr>
                <w:rFonts w:ascii="Arial" w:hAnsi="Arial" w:cs="Arial"/>
                <w:lang w:val="ro-RO"/>
              </w:rPr>
            </w:pPr>
          </w:p>
        </w:tc>
        <w:tc>
          <w:tcPr>
            <w:tcW w:w="567" w:type="dxa"/>
          </w:tcPr>
          <w:p w14:paraId="5FED04B2" w14:textId="77777777" w:rsidR="009D2A12" w:rsidRPr="00B336B7" w:rsidRDefault="009D2A12" w:rsidP="00B441D9">
            <w:pPr>
              <w:spacing w:line="276" w:lineRule="auto"/>
              <w:jc w:val="both"/>
              <w:rPr>
                <w:rFonts w:ascii="Arial" w:hAnsi="Arial" w:cs="Arial"/>
                <w:lang w:val="ro-RO"/>
              </w:rPr>
            </w:pPr>
          </w:p>
        </w:tc>
        <w:tc>
          <w:tcPr>
            <w:tcW w:w="709" w:type="dxa"/>
          </w:tcPr>
          <w:p w14:paraId="22D9FEA0" w14:textId="77777777" w:rsidR="009D2A12" w:rsidRPr="00B336B7" w:rsidRDefault="009D2A12" w:rsidP="00B441D9">
            <w:pPr>
              <w:spacing w:line="276" w:lineRule="auto"/>
              <w:jc w:val="both"/>
              <w:rPr>
                <w:rFonts w:ascii="Arial" w:hAnsi="Arial" w:cs="Arial"/>
                <w:lang w:val="ro-RO"/>
              </w:rPr>
            </w:pPr>
          </w:p>
        </w:tc>
        <w:tc>
          <w:tcPr>
            <w:tcW w:w="567" w:type="dxa"/>
          </w:tcPr>
          <w:p w14:paraId="200A116D" w14:textId="77777777" w:rsidR="009D2A12" w:rsidRPr="00B336B7" w:rsidRDefault="009D2A12" w:rsidP="00B441D9">
            <w:pPr>
              <w:spacing w:line="276" w:lineRule="auto"/>
              <w:jc w:val="both"/>
              <w:rPr>
                <w:rFonts w:ascii="Arial" w:hAnsi="Arial" w:cs="Arial"/>
                <w:lang w:val="ro-RO"/>
              </w:rPr>
            </w:pPr>
          </w:p>
        </w:tc>
        <w:tc>
          <w:tcPr>
            <w:tcW w:w="676" w:type="dxa"/>
          </w:tcPr>
          <w:p w14:paraId="3D4B3925" w14:textId="77777777" w:rsidR="009D2A12" w:rsidRPr="00B336B7" w:rsidRDefault="009D2A12" w:rsidP="00B441D9">
            <w:pPr>
              <w:spacing w:line="276" w:lineRule="auto"/>
              <w:jc w:val="both"/>
              <w:rPr>
                <w:rFonts w:ascii="Arial" w:hAnsi="Arial" w:cs="Arial"/>
                <w:lang w:val="ro-RO"/>
              </w:rPr>
            </w:pPr>
          </w:p>
        </w:tc>
        <w:tc>
          <w:tcPr>
            <w:tcW w:w="2017" w:type="dxa"/>
          </w:tcPr>
          <w:p w14:paraId="09DC2347" w14:textId="77777777" w:rsidR="009D2A12" w:rsidRPr="00B336B7" w:rsidRDefault="009D2A12" w:rsidP="00B441D9">
            <w:pPr>
              <w:spacing w:line="276" w:lineRule="auto"/>
              <w:jc w:val="both"/>
              <w:rPr>
                <w:rFonts w:ascii="Arial" w:hAnsi="Arial" w:cs="Arial"/>
                <w:lang w:val="ro-RO"/>
              </w:rPr>
            </w:pPr>
          </w:p>
        </w:tc>
      </w:tr>
      <w:tr w:rsidR="009D2A12" w:rsidRPr="00B336B7" w14:paraId="5C51C2F4" w14:textId="77777777" w:rsidTr="00FC5751">
        <w:tc>
          <w:tcPr>
            <w:tcW w:w="3823" w:type="dxa"/>
          </w:tcPr>
          <w:p w14:paraId="47C5FA49"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(ii) impozit pe venit </w:t>
            </w:r>
          </w:p>
        </w:tc>
        <w:tc>
          <w:tcPr>
            <w:tcW w:w="1275" w:type="dxa"/>
          </w:tcPr>
          <w:p w14:paraId="111F9757" w14:textId="77777777" w:rsidR="009D2A12" w:rsidRPr="00B336B7" w:rsidRDefault="009D2A12" w:rsidP="00B441D9">
            <w:pPr>
              <w:spacing w:line="276" w:lineRule="auto"/>
              <w:jc w:val="both"/>
              <w:rPr>
                <w:rFonts w:ascii="Arial" w:hAnsi="Arial" w:cs="Arial"/>
                <w:lang w:val="ro-RO"/>
              </w:rPr>
            </w:pPr>
          </w:p>
        </w:tc>
        <w:tc>
          <w:tcPr>
            <w:tcW w:w="567" w:type="dxa"/>
          </w:tcPr>
          <w:p w14:paraId="03FDAFC3" w14:textId="77777777" w:rsidR="009D2A12" w:rsidRPr="00B336B7" w:rsidRDefault="009D2A12" w:rsidP="00B441D9">
            <w:pPr>
              <w:spacing w:line="276" w:lineRule="auto"/>
              <w:jc w:val="both"/>
              <w:rPr>
                <w:rFonts w:ascii="Arial" w:hAnsi="Arial" w:cs="Arial"/>
                <w:lang w:val="ro-RO"/>
              </w:rPr>
            </w:pPr>
          </w:p>
        </w:tc>
        <w:tc>
          <w:tcPr>
            <w:tcW w:w="709" w:type="dxa"/>
          </w:tcPr>
          <w:p w14:paraId="364C866F" w14:textId="77777777" w:rsidR="009D2A12" w:rsidRPr="00B336B7" w:rsidRDefault="009D2A12" w:rsidP="00B441D9">
            <w:pPr>
              <w:spacing w:line="276" w:lineRule="auto"/>
              <w:jc w:val="both"/>
              <w:rPr>
                <w:rFonts w:ascii="Arial" w:hAnsi="Arial" w:cs="Arial"/>
                <w:lang w:val="ro-RO"/>
              </w:rPr>
            </w:pPr>
          </w:p>
        </w:tc>
        <w:tc>
          <w:tcPr>
            <w:tcW w:w="567" w:type="dxa"/>
          </w:tcPr>
          <w:p w14:paraId="30CE2BD0" w14:textId="77777777" w:rsidR="009D2A12" w:rsidRPr="00B336B7" w:rsidRDefault="009D2A12" w:rsidP="00B441D9">
            <w:pPr>
              <w:spacing w:line="276" w:lineRule="auto"/>
              <w:jc w:val="both"/>
              <w:rPr>
                <w:rFonts w:ascii="Arial" w:hAnsi="Arial" w:cs="Arial"/>
                <w:lang w:val="ro-RO"/>
              </w:rPr>
            </w:pPr>
          </w:p>
        </w:tc>
        <w:tc>
          <w:tcPr>
            <w:tcW w:w="676" w:type="dxa"/>
          </w:tcPr>
          <w:p w14:paraId="70739C15" w14:textId="77777777" w:rsidR="009D2A12" w:rsidRPr="00B336B7" w:rsidRDefault="009D2A12" w:rsidP="00B441D9">
            <w:pPr>
              <w:spacing w:line="276" w:lineRule="auto"/>
              <w:jc w:val="both"/>
              <w:rPr>
                <w:rFonts w:ascii="Arial" w:hAnsi="Arial" w:cs="Arial"/>
                <w:lang w:val="ro-RO"/>
              </w:rPr>
            </w:pPr>
          </w:p>
        </w:tc>
        <w:tc>
          <w:tcPr>
            <w:tcW w:w="2017" w:type="dxa"/>
          </w:tcPr>
          <w:p w14:paraId="1E37C373" w14:textId="77777777" w:rsidR="009D2A12" w:rsidRPr="00B336B7" w:rsidRDefault="009D2A12" w:rsidP="00B441D9">
            <w:pPr>
              <w:spacing w:line="276" w:lineRule="auto"/>
              <w:jc w:val="both"/>
              <w:rPr>
                <w:rFonts w:ascii="Arial" w:hAnsi="Arial" w:cs="Arial"/>
                <w:lang w:val="ro-RO"/>
              </w:rPr>
            </w:pPr>
          </w:p>
        </w:tc>
      </w:tr>
      <w:tr w:rsidR="009D2A12" w:rsidRPr="00B336B7" w14:paraId="1860CC34" w14:textId="77777777" w:rsidTr="00FC5751">
        <w:tc>
          <w:tcPr>
            <w:tcW w:w="3823" w:type="dxa"/>
          </w:tcPr>
          <w:p w14:paraId="47B102FA"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b) bugete locale </w:t>
            </w:r>
          </w:p>
        </w:tc>
        <w:tc>
          <w:tcPr>
            <w:tcW w:w="1275" w:type="dxa"/>
          </w:tcPr>
          <w:p w14:paraId="6CCBFFB8" w14:textId="77777777" w:rsidR="009D2A12" w:rsidRPr="00B336B7" w:rsidRDefault="009D2A12" w:rsidP="00B441D9">
            <w:pPr>
              <w:spacing w:line="276" w:lineRule="auto"/>
              <w:jc w:val="both"/>
              <w:rPr>
                <w:rFonts w:ascii="Arial" w:hAnsi="Arial" w:cs="Arial"/>
                <w:lang w:val="ro-RO"/>
              </w:rPr>
            </w:pPr>
          </w:p>
        </w:tc>
        <w:tc>
          <w:tcPr>
            <w:tcW w:w="567" w:type="dxa"/>
          </w:tcPr>
          <w:p w14:paraId="691E19F2" w14:textId="77777777" w:rsidR="009D2A12" w:rsidRPr="00B336B7" w:rsidRDefault="009D2A12" w:rsidP="00B441D9">
            <w:pPr>
              <w:spacing w:line="276" w:lineRule="auto"/>
              <w:jc w:val="both"/>
              <w:rPr>
                <w:rFonts w:ascii="Arial" w:hAnsi="Arial" w:cs="Arial"/>
                <w:lang w:val="ro-RO"/>
              </w:rPr>
            </w:pPr>
          </w:p>
        </w:tc>
        <w:tc>
          <w:tcPr>
            <w:tcW w:w="709" w:type="dxa"/>
          </w:tcPr>
          <w:p w14:paraId="42D64C87" w14:textId="77777777" w:rsidR="009D2A12" w:rsidRPr="00B336B7" w:rsidRDefault="009D2A12" w:rsidP="00B441D9">
            <w:pPr>
              <w:spacing w:line="276" w:lineRule="auto"/>
              <w:jc w:val="both"/>
              <w:rPr>
                <w:rFonts w:ascii="Arial" w:hAnsi="Arial" w:cs="Arial"/>
                <w:lang w:val="ro-RO"/>
              </w:rPr>
            </w:pPr>
          </w:p>
        </w:tc>
        <w:tc>
          <w:tcPr>
            <w:tcW w:w="567" w:type="dxa"/>
          </w:tcPr>
          <w:p w14:paraId="3242BB4C" w14:textId="77777777" w:rsidR="009D2A12" w:rsidRPr="00B336B7" w:rsidRDefault="009D2A12" w:rsidP="00B441D9">
            <w:pPr>
              <w:spacing w:line="276" w:lineRule="auto"/>
              <w:jc w:val="both"/>
              <w:rPr>
                <w:rFonts w:ascii="Arial" w:hAnsi="Arial" w:cs="Arial"/>
                <w:lang w:val="ro-RO"/>
              </w:rPr>
            </w:pPr>
          </w:p>
        </w:tc>
        <w:tc>
          <w:tcPr>
            <w:tcW w:w="676" w:type="dxa"/>
          </w:tcPr>
          <w:p w14:paraId="45182DCC" w14:textId="77777777" w:rsidR="009D2A12" w:rsidRPr="00B336B7" w:rsidRDefault="009D2A12" w:rsidP="00B441D9">
            <w:pPr>
              <w:spacing w:line="276" w:lineRule="auto"/>
              <w:jc w:val="both"/>
              <w:rPr>
                <w:rFonts w:ascii="Arial" w:hAnsi="Arial" w:cs="Arial"/>
                <w:lang w:val="ro-RO"/>
              </w:rPr>
            </w:pPr>
          </w:p>
        </w:tc>
        <w:tc>
          <w:tcPr>
            <w:tcW w:w="2017" w:type="dxa"/>
          </w:tcPr>
          <w:p w14:paraId="4BA1C71F" w14:textId="77777777" w:rsidR="009D2A12" w:rsidRPr="00B336B7" w:rsidRDefault="009D2A12" w:rsidP="00B441D9">
            <w:pPr>
              <w:spacing w:line="276" w:lineRule="auto"/>
              <w:jc w:val="both"/>
              <w:rPr>
                <w:rFonts w:ascii="Arial" w:hAnsi="Arial" w:cs="Arial"/>
                <w:lang w:val="ro-RO"/>
              </w:rPr>
            </w:pPr>
          </w:p>
        </w:tc>
      </w:tr>
      <w:tr w:rsidR="009D2A12" w:rsidRPr="00B336B7" w14:paraId="5D2FC4E5" w14:textId="77777777" w:rsidTr="00FC5751">
        <w:tc>
          <w:tcPr>
            <w:tcW w:w="3823" w:type="dxa"/>
          </w:tcPr>
          <w:p w14:paraId="5486957F"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 impozit pe profit </w:t>
            </w:r>
          </w:p>
        </w:tc>
        <w:tc>
          <w:tcPr>
            <w:tcW w:w="1275" w:type="dxa"/>
          </w:tcPr>
          <w:p w14:paraId="4A22023A" w14:textId="77777777" w:rsidR="009D2A12" w:rsidRPr="00B336B7" w:rsidRDefault="009D2A12" w:rsidP="00B441D9">
            <w:pPr>
              <w:spacing w:line="276" w:lineRule="auto"/>
              <w:jc w:val="both"/>
              <w:rPr>
                <w:rFonts w:ascii="Arial" w:hAnsi="Arial" w:cs="Arial"/>
                <w:lang w:val="ro-RO"/>
              </w:rPr>
            </w:pPr>
          </w:p>
        </w:tc>
        <w:tc>
          <w:tcPr>
            <w:tcW w:w="567" w:type="dxa"/>
          </w:tcPr>
          <w:p w14:paraId="15BC43CA" w14:textId="77777777" w:rsidR="009D2A12" w:rsidRPr="00B336B7" w:rsidRDefault="009D2A12" w:rsidP="00B441D9">
            <w:pPr>
              <w:spacing w:line="276" w:lineRule="auto"/>
              <w:jc w:val="both"/>
              <w:rPr>
                <w:rFonts w:ascii="Arial" w:hAnsi="Arial" w:cs="Arial"/>
                <w:lang w:val="ro-RO"/>
              </w:rPr>
            </w:pPr>
          </w:p>
        </w:tc>
        <w:tc>
          <w:tcPr>
            <w:tcW w:w="709" w:type="dxa"/>
          </w:tcPr>
          <w:p w14:paraId="72815241" w14:textId="77777777" w:rsidR="009D2A12" w:rsidRPr="00B336B7" w:rsidRDefault="009D2A12" w:rsidP="00B441D9">
            <w:pPr>
              <w:spacing w:line="276" w:lineRule="auto"/>
              <w:jc w:val="both"/>
              <w:rPr>
                <w:rFonts w:ascii="Arial" w:hAnsi="Arial" w:cs="Arial"/>
                <w:lang w:val="ro-RO"/>
              </w:rPr>
            </w:pPr>
          </w:p>
        </w:tc>
        <w:tc>
          <w:tcPr>
            <w:tcW w:w="567" w:type="dxa"/>
          </w:tcPr>
          <w:p w14:paraId="663D7874" w14:textId="77777777" w:rsidR="009D2A12" w:rsidRPr="00B336B7" w:rsidRDefault="009D2A12" w:rsidP="00B441D9">
            <w:pPr>
              <w:spacing w:line="276" w:lineRule="auto"/>
              <w:jc w:val="both"/>
              <w:rPr>
                <w:rFonts w:ascii="Arial" w:hAnsi="Arial" w:cs="Arial"/>
                <w:lang w:val="ro-RO"/>
              </w:rPr>
            </w:pPr>
          </w:p>
        </w:tc>
        <w:tc>
          <w:tcPr>
            <w:tcW w:w="676" w:type="dxa"/>
          </w:tcPr>
          <w:p w14:paraId="5F42E942" w14:textId="77777777" w:rsidR="009D2A12" w:rsidRPr="00B336B7" w:rsidRDefault="009D2A12" w:rsidP="00B441D9">
            <w:pPr>
              <w:spacing w:line="276" w:lineRule="auto"/>
              <w:jc w:val="both"/>
              <w:rPr>
                <w:rFonts w:ascii="Arial" w:hAnsi="Arial" w:cs="Arial"/>
                <w:lang w:val="ro-RO"/>
              </w:rPr>
            </w:pPr>
          </w:p>
        </w:tc>
        <w:tc>
          <w:tcPr>
            <w:tcW w:w="2017" w:type="dxa"/>
          </w:tcPr>
          <w:p w14:paraId="24FB7121" w14:textId="77777777" w:rsidR="009D2A12" w:rsidRPr="00B336B7" w:rsidRDefault="009D2A12" w:rsidP="00B441D9">
            <w:pPr>
              <w:spacing w:line="276" w:lineRule="auto"/>
              <w:jc w:val="both"/>
              <w:rPr>
                <w:rFonts w:ascii="Arial" w:hAnsi="Arial" w:cs="Arial"/>
                <w:lang w:val="ro-RO"/>
              </w:rPr>
            </w:pPr>
          </w:p>
        </w:tc>
      </w:tr>
      <w:tr w:rsidR="009D2A12" w:rsidRPr="00B336B7" w14:paraId="25423B88" w14:textId="77777777" w:rsidTr="00FC5751">
        <w:tc>
          <w:tcPr>
            <w:tcW w:w="3823" w:type="dxa"/>
          </w:tcPr>
          <w:p w14:paraId="0CA17117"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c) bugetul asigurărilor de stat: </w:t>
            </w:r>
          </w:p>
        </w:tc>
        <w:tc>
          <w:tcPr>
            <w:tcW w:w="1275" w:type="dxa"/>
          </w:tcPr>
          <w:p w14:paraId="287C486A" w14:textId="77777777" w:rsidR="009D2A12" w:rsidRPr="00B336B7" w:rsidRDefault="009D2A12" w:rsidP="00B441D9">
            <w:pPr>
              <w:spacing w:line="276" w:lineRule="auto"/>
              <w:jc w:val="both"/>
              <w:rPr>
                <w:rFonts w:ascii="Arial" w:hAnsi="Arial" w:cs="Arial"/>
                <w:lang w:val="ro-RO"/>
              </w:rPr>
            </w:pPr>
          </w:p>
        </w:tc>
        <w:tc>
          <w:tcPr>
            <w:tcW w:w="567" w:type="dxa"/>
          </w:tcPr>
          <w:p w14:paraId="42F2C1CE" w14:textId="77777777" w:rsidR="009D2A12" w:rsidRPr="00B336B7" w:rsidRDefault="009D2A12" w:rsidP="00B441D9">
            <w:pPr>
              <w:spacing w:line="276" w:lineRule="auto"/>
              <w:jc w:val="both"/>
              <w:rPr>
                <w:rFonts w:ascii="Arial" w:hAnsi="Arial" w:cs="Arial"/>
                <w:lang w:val="ro-RO"/>
              </w:rPr>
            </w:pPr>
          </w:p>
        </w:tc>
        <w:tc>
          <w:tcPr>
            <w:tcW w:w="709" w:type="dxa"/>
          </w:tcPr>
          <w:p w14:paraId="7601D79F" w14:textId="77777777" w:rsidR="009D2A12" w:rsidRPr="00B336B7" w:rsidRDefault="009D2A12" w:rsidP="00B441D9">
            <w:pPr>
              <w:spacing w:line="276" w:lineRule="auto"/>
              <w:jc w:val="both"/>
              <w:rPr>
                <w:rFonts w:ascii="Arial" w:hAnsi="Arial" w:cs="Arial"/>
                <w:lang w:val="ro-RO"/>
              </w:rPr>
            </w:pPr>
          </w:p>
        </w:tc>
        <w:tc>
          <w:tcPr>
            <w:tcW w:w="567" w:type="dxa"/>
          </w:tcPr>
          <w:p w14:paraId="3FB9DC28" w14:textId="77777777" w:rsidR="009D2A12" w:rsidRPr="00B336B7" w:rsidRDefault="009D2A12" w:rsidP="00B441D9">
            <w:pPr>
              <w:spacing w:line="276" w:lineRule="auto"/>
              <w:jc w:val="both"/>
              <w:rPr>
                <w:rFonts w:ascii="Arial" w:hAnsi="Arial" w:cs="Arial"/>
                <w:lang w:val="ro-RO"/>
              </w:rPr>
            </w:pPr>
          </w:p>
        </w:tc>
        <w:tc>
          <w:tcPr>
            <w:tcW w:w="676" w:type="dxa"/>
          </w:tcPr>
          <w:p w14:paraId="583FCBDD" w14:textId="77777777" w:rsidR="009D2A12" w:rsidRPr="00B336B7" w:rsidRDefault="009D2A12" w:rsidP="00B441D9">
            <w:pPr>
              <w:spacing w:line="276" w:lineRule="auto"/>
              <w:jc w:val="both"/>
              <w:rPr>
                <w:rFonts w:ascii="Arial" w:hAnsi="Arial" w:cs="Arial"/>
                <w:lang w:val="ro-RO"/>
              </w:rPr>
            </w:pPr>
          </w:p>
        </w:tc>
        <w:tc>
          <w:tcPr>
            <w:tcW w:w="2017" w:type="dxa"/>
          </w:tcPr>
          <w:p w14:paraId="227CB541" w14:textId="77777777" w:rsidR="009D2A12" w:rsidRPr="00B336B7" w:rsidRDefault="009D2A12" w:rsidP="00B441D9">
            <w:pPr>
              <w:spacing w:line="276" w:lineRule="auto"/>
              <w:jc w:val="both"/>
              <w:rPr>
                <w:rFonts w:ascii="Arial" w:hAnsi="Arial" w:cs="Arial"/>
                <w:lang w:val="ro-RO"/>
              </w:rPr>
            </w:pPr>
          </w:p>
        </w:tc>
      </w:tr>
      <w:tr w:rsidR="009D2A12" w:rsidRPr="00B336B7" w14:paraId="300E0A53" w14:textId="77777777" w:rsidTr="00FC5751">
        <w:tc>
          <w:tcPr>
            <w:tcW w:w="3823" w:type="dxa"/>
          </w:tcPr>
          <w:p w14:paraId="78F29DBB"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 </w:t>
            </w:r>
            <w:proofErr w:type="spellStart"/>
            <w:r w:rsidRPr="00B336B7">
              <w:rPr>
                <w:rFonts w:ascii="Arial" w:hAnsi="Arial" w:cs="Arial"/>
                <w:lang w:val="ro-RO"/>
              </w:rPr>
              <w:t>contribuţii</w:t>
            </w:r>
            <w:proofErr w:type="spellEnd"/>
            <w:r w:rsidRPr="00B336B7">
              <w:rPr>
                <w:rFonts w:ascii="Arial" w:hAnsi="Arial" w:cs="Arial"/>
                <w:lang w:val="ro-RO"/>
              </w:rPr>
              <w:t xml:space="preserve"> de asigurări </w:t>
            </w:r>
          </w:p>
        </w:tc>
        <w:tc>
          <w:tcPr>
            <w:tcW w:w="1275" w:type="dxa"/>
          </w:tcPr>
          <w:p w14:paraId="0E99FA29" w14:textId="77777777" w:rsidR="009D2A12" w:rsidRPr="00B336B7" w:rsidRDefault="009D2A12" w:rsidP="00B441D9">
            <w:pPr>
              <w:spacing w:line="276" w:lineRule="auto"/>
              <w:jc w:val="both"/>
              <w:rPr>
                <w:rFonts w:ascii="Arial" w:hAnsi="Arial" w:cs="Arial"/>
                <w:lang w:val="ro-RO"/>
              </w:rPr>
            </w:pPr>
          </w:p>
        </w:tc>
        <w:tc>
          <w:tcPr>
            <w:tcW w:w="567" w:type="dxa"/>
          </w:tcPr>
          <w:p w14:paraId="441EA7AC" w14:textId="77777777" w:rsidR="009D2A12" w:rsidRPr="00B336B7" w:rsidRDefault="009D2A12" w:rsidP="00B441D9">
            <w:pPr>
              <w:spacing w:line="276" w:lineRule="auto"/>
              <w:jc w:val="both"/>
              <w:rPr>
                <w:rFonts w:ascii="Arial" w:hAnsi="Arial" w:cs="Arial"/>
                <w:lang w:val="ro-RO"/>
              </w:rPr>
            </w:pPr>
          </w:p>
        </w:tc>
        <w:tc>
          <w:tcPr>
            <w:tcW w:w="709" w:type="dxa"/>
          </w:tcPr>
          <w:p w14:paraId="671354D6" w14:textId="77777777" w:rsidR="009D2A12" w:rsidRPr="00B336B7" w:rsidRDefault="009D2A12" w:rsidP="00B441D9">
            <w:pPr>
              <w:spacing w:line="276" w:lineRule="auto"/>
              <w:jc w:val="both"/>
              <w:rPr>
                <w:rFonts w:ascii="Arial" w:hAnsi="Arial" w:cs="Arial"/>
                <w:lang w:val="ro-RO"/>
              </w:rPr>
            </w:pPr>
          </w:p>
        </w:tc>
        <w:tc>
          <w:tcPr>
            <w:tcW w:w="567" w:type="dxa"/>
          </w:tcPr>
          <w:p w14:paraId="6BAA9066" w14:textId="77777777" w:rsidR="009D2A12" w:rsidRPr="00B336B7" w:rsidRDefault="009D2A12" w:rsidP="00B441D9">
            <w:pPr>
              <w:spacing w:line="276" w:lineRule="auto"/>
              <w:jc w:val="both"/>
              <w:rPr>
                <w:rFonts w:ascii="Arial" w:hAnsi="Arial" w:cs="Arial"/>
                <w:lang w:val="ro-RO"/>
              </w:rPr>
            </w:pPr>
          </w:p>
        </w:tc>
        <w:tc>
          <w:tcPr>
            <w:tcW w:w="676" w:type="dxa"/>
          </w:tcPr>
          <w:p w14:paraId="09728029" w14:textId="77777777" w:rsidR="009D2A12" w:rsidRPr="00B336B7" w:rsidRDefault="009D2A12" w:rsidP="00B441D9">
            <w:pPr>
              <w:spacing w:line="276" w:lineRule="auto"/>
              <w:jc w:val="both"/>
              <w:rPr>
                <w:rFonts w:ascii="Arial" w:hAnsi="Arial" w:cs="Arial"/>
                <w:lang w:val="ro-RO"/>
              </w:rPr>
            </w:pPr>
          </w:p>
        </w:tc>
        <w:tc>
          <w:tcPr>
            <w:tcW w:w="2017" w:type="dxa"/>
          </w:tcPr>
          <w:p w14:paraId="08AB55FA" w14:textId="77777777" w:rsidR="009D2A12" w:rsidRPr="00B336B7" w:rsidRDefault="009D2A12" w:rsidP="00B441D9">
            <w:pPr>
              <w:spacing w:line="276" w:lineRule="auto"/>
              <w:jc w:val="both"/>
              <w:rPr>
                <w:rFonts w:ascii="Arial" w:hAnsi="Arial" w:cs="Arial"/>
                <w:lang w:val="ro-RO"/>
              </w:rPr>
            </w:pPr>
          </w:p>
        </w:tc>
      </w:tr>
      <w:tr w:rsidR="009D2A12" w:rsidRPr="00B336B7" w14:paraId="6BBAB412" w14:textId="77777777" w:rsidTr="00FC5751">
        <w:tc>
          <w:tcPr>
            <w:tcW w:w="3823" w:type="dxa"/>
          </w:tcPr>
          <w:p w14:paraId="25AED5F7"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d) alte tipuri de venituri</w:t>
            </w:r>
          </w:p>
        </w:tc>
        <w:tc>
          <w:tcPr>
            <w:tcW w:w="1275" w:type="dxa"/>
          </w:tcPr>
          <w:p w14:paraId="3F5326F8" w14:textId="77777777" w:rsidR="009D2A12" w:rsidRPr="00B336B7" w:rsidRDefault="009D2A12" w:rsidP="00B441D9">
            <w:pPr>
              <w:spacing w:line="276" w:lineRule="auto"/>
              <w:jc w:val="both"/>
              <w:rPr>
                <w:rFonts w:ascii="Arial" w:hAnsi="Arial" w:cs="Arial"/>
                <w:lang w:val="ro-RO"/>
              </w:rPr>
            </w:pPr>
          </w:p>
        </w:tc>
        <w:tc>
          <w:tcPr>
            <w:tcW w:w="567" w:type="dxa"/>
          </w:tcPr>
          <w:p w14:paraId="740AC172" w14:textId="77777777" w:rsidR="009D2A12" w:rsidRPr="00B336B7" w:rsidRDefault="009D2A12" w:rsidP="00B441D9">
            <w:pPr>
              <w:spacing w:line="276" w:lineRule="auto"/>
              <w:jc w:val="both"/>
              <w:rPr>
                <w:rFonts w:ascii="Arial" w:hAnsi="Arial" w:cs="Arial"/>
                <w:lang w:val="ro-RO"/>
              </w:rPr>
            </w:pPr>
          </w:p>
        </w:tc>
        <w:tc>
          <w:tcPr>
            <w:tcW w:w="709" w:type="dxa"/>
          </w:tcPr>
          <w:p w14:paraId="5BAC2BF2" w14:textId="77777777" w:rsidR="009D2A12" w:rsidRPr="00B336B7" w:rsidRDefault="009D2A12" w:rsidP="00B441D9">
            <w:pPr>
              <w:spacing w:line="276" w:lineRule="auto"/>
              <w:jc w:val="both"/>
              <w:rPr>
                <w:rFonts w:ascii="Arial" w:hAnsi="Arial" w:cs="Arial"/>
                <w:lang w:val="ro-RO"/>
              </w:rPr>
            </w:pPr>
          </w:p>
        </w:tc>
        <w:tc>
          <w:tcPr>
            <w:tcW w:w="567" w:type="dxa"/>
          </w:tcPr>
          <w:p w14:paraId="771ED4BA" w14:textId="77777777" w:rsidR="009D2A12" w:rsidRPr="00B336B7" w:rsidRDefault="009D2A12" w:rsidP="00B441D9">
            <w:pPr>
              <w:spacing w:line="276" w:lineRule="auto"/>
              <w:jc w:val="both"/>
              <w:rPr>
                <w:rFonts w:ascii="Arial" w:hAnsi="Arial" w:cs="Arial"/>
                <w:lang w:val="ro-RO"/>
              </w:rPr>
            </w:pPr>
          </w:p>
        </w:tc>
        <w:tc>
          <w:tcPr>
            <w:tcW w:w="676" w:type="dxa"/>
          </w:tcPr>
          <w:p w14:paraId="74D3E066" w14:textId="77777777" w:rsidR="009D2A12" w:rsidRPr="00B336B7" w:rsidRDefault="009D2A12" w:rsidP="00B441D9">
            <w:pPr>
              <w:spacing w:line="276" w:lineRule="auto"/>
              <w:jc w:val="both"/>
              <w:rPr>
                <w:rFonts w:ascii="Arial" w:hAnsi="Arial" w:cs="Arial"/>
                <w:lang w:val="ro-RO"/>
              </w:rPr>
            </w:pPr>
          </w:p>
        </w:tc>
        <w:tc>
          <w:tcPr>
            <w:tcW w:w="2017" w:type="dxa"/>
          </w:tcPr>
          <w:p w14:paraId="7F549A91" w14:textId="77777777" w:rsidR="009D2A12" w:rsidRPr="00B336B7" w:rsidRDefault="009D2A12" w:rsidP="00B441D9">
            <w:pPr>
              <w:spacing w:line="276" w:lineRule="auto"/>
              <w:jc w:val="both"/>
              <w:rPr>
                <w:rFonts w:ascii="Arial" w:hAnsi="Arial" w:cs="Arial"/>
                <w:lang w:val="ro-RO"/>
              </w:rPr>
            </w:pPr>
          </w:p>
        </w:tc>
      </w:tr>
      <w:tr w:rsidR="009D2A12" w:rsidRPr="00B336B7" w14:paraId="4AD7451C" w14:textId="77777777" w:rsidTr="00FC5751">
        <w:tc>
          <w:tcPr>
            <w:tcW w:w="3823" w:type="dxa"/>
          </w:tcPr>
          <w:p w14:paraId="749AF911"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4.2. Modificări ale cheltuielilor bugetare, plus/minus, din</w:t>
            </w:r>
          </w:p>
          <w:p w14:paraId="7851FBFB"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care:</w:t>
            </w:r>
          </w:p>
        </w:tc>
        <w:tc>
          <w:tcPr>
            <w:tcW w:w="1275" w:type="dxa"/>
          </w:tcPr>
          <w:p w14:paraId="7C3CC14B" w14:textId="77777777" w:rsidR="009D2A12" w:rsidRPr="00B336B7" w:rsidRDefault="009D2A12" w:rsidP="00B441D9">
            <w:pPr>
              <w:spacing w:line="276" w:lineRule="auto"/>
              <w:jc w:val="both"/>
              <w:rPr>
                <w:rFonts w:ascii="Arial" w:hAnsi="Arial" w:cs="Arial"/>
                <w:lang w:val="ro-RO"/>
              </w:rPr>
            </w:pPr>
          </w:p>
        </w:tc>
        <w:tc>
          <w:tcPr>
            <w:tcW w:w="567" w:type="dxa"/>
          </w:tcPr>
          <w:p w14:paraId="41D056DA" w14:textId="77777777" w:rsidR="009D2A12" w:rsidRPr="00B336B7" w:rsidRDefault="009D2A12" w:rsidP="00B441D9">
            <w:pPr>
              <w:spacing w:line="276" w:lineRule="auto"/>
              <w:jc w:val="both"/>
              <w:rPr>
                <w:rFonts w:ascii="Arial" w:hAnsi="Arial" w:cs="Arial"/>
                <w:lang w:val="ro-RO"/>
              </w:rPr>
            </w:pPr>
          </w:p>
        </w:tc>
        <w:tc>
          <w:tcPr>
            <w:tcW w:w="709" w:type="dxa"/>
          </w:tcPr>
          <w:p w14:paraId="70A0C5BB" w14:textId="77777777" w:rsidR="009D2A12" w:rsidRPr="00B336B7" w:rsidRDefault="009D2A12" w:rsidP="00B441D9">
            <w:pPr>
              <w:spacing w:line="276" w:lineRule="auto"/>
              <w:jc w:val="both"/>
              <w:rPr>
                <w:rFonts w:ascii="Arial" w:hAnsi="Arial" w:cs="Arial"/>
                <w:lang w:val="ro-RO"/>
              </w:rPr>
            </w:pPr>
          </w:p>
        </w:tc>
        <w:tc>
          <w:tcPr>
            <w:tcW w:w="567" w:type="dxa"/>
          </w:tcPr>
          <w:p w14:paraId="62CE7D49" w14:textId="77777777" w:rsidR="009D2A12" w:rsidRPr="00B336B7" w:rsidRDefault="009D2A12" w:rsidP="00B441D9">
            <w:pPr>
              <w:spacing w:line="276" w:lineRule="auto"/>
              <w:jc w:val="both"/>
              <w:rPr>
                <w:rFonts w:ascii="Arial" w:hAnsi="Arial" w:cs="Arial"/>
                <w:lang w:val="ro-RO"/>
              </w:rPr>
            </w:pPr>
          </w:p>
        </w:tc>
        <w:tc>
          <w:tcPr>
            <w:tcW w:w="676" w:type="dxa"/>
          </w:tcPr>
          <w:p w14:paraId="26A93828" w14:textId="77777777" w:rsidR="009D2A12" w:rsidRPr="00B336B7" w:rsidRDefault="009D2A12" w:rsidP="00B441D9">
            <w:pPr>
              <w:spacing w:line="276" w:lineRule="auto"/>
              <w:jc w:val="both"/>
              <w:rPr>
                <w:rFonts w:ascii="Arial" w:hAnsi="Arial" w:cs="Arial"/>
                <w:lang w:val="ro-RO"/>
              </w:rPr>
            </w:pPr>
          </w:p>
        </w:tc>
        <w:tc>
          <w:tcPr>
            <w:tcW w:w="2017" w:type="dxa"/>
          </w:tcPr>
          <w:p w14:paraId="44DC19D1" w14:textId="77777777" w:rsidR="009D2A12" w:rsidRPr="00B336B7" w:rsidRDefault="009D2A12" w:rsidP="00B441D9">
            <w:pPr>
              <w:spacing w:line="276" w:lineRule="auto"/>
              <w:jc w:val="both"/>
              <w:rPr>
                <w:rFonts w:ascii="Arial" w:hAnsi="Arial" w:cs="Arial"/>
                <w:lang w:val="ro-RO"/>
              </w:rPr>
            </w:pPr>
          </w:p>
        </w:tc>
      </w:tr>
      <w:tr w:rsidR="009D2A12" w:rsidRPr="00B336B7" w14:paraId="633FEFF6" w14:textId="77777777" w:rsidTr="00FC5751">
        <w:tc>
          <w:tcPr>
            <w:tcW w:w="3823" w:type="dxa"/>
          </w:tcPr>
          <w:p w14:paraId="3F832960"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a) buget de stat, din acesta:</w:t>
            </w:r>
          </w:p>
        </w:tc>
        <w:tc>
          <w:tcPr>
            <w:tcW w:w="1275" w:type="dxa"/>
          </w:tcPr>
          <w:p w14:paraId="25D7186D" w14:textId="77777777" w:rsidR="009D2A12" w:rsidRPr="00B336B7" w:rsidRDefault="009D2A12" w:rsidP="00B441D9">
            <w:pPr>
              <w:spacing w:line="276" w:lineRule="auto"/>
              <w:jc w:val="both"/>
              <w:rPr>
                <w:rFonts w:ascii="Arial" w:hAnsi="Arial" w:cs="Arial"/>
                <w:lang w:val="ro-RO"/>
              </w:rPr>
            </w:pPr>
          </w:p>
        </w:tc>
        <w:tc>
          <w:tcPr>
            <w:tcW w:w="567" w:type="dxa"/>
          </w:tcPr>
          <w:p w14:paraId="47D0CB30" w14:textId="77777777" w:rsidR="009D2A12" w:rsidRPr="00B336B7" w:rsidRDefault="009D2A12" w:rsidP="00B441D9">
            <w:pPr>
              <w:spacing w:line="276" w:lineRule="auto"/>
              <w:jc w:val="both"/>
              <w:rPr>
                <w:rFonts w:ascii="Arial" w:hAnsi="Arial" w:cs="Arial"/>
                <w:lang w:val="ro-RO"/>
              </w:rPr>
            </w:pPr>
          </w:p>
        </w:tc>
        <w:tc>
          <w:tcPr>
            <w:tcW w:w="709" w:type="dxa"/>
          </w:tcPr>
          <w:p w14:paraId="300FD61E" w14:textId="77777777" w:rsidR="009D2A12" w:rsidRPr="00B336B7" w:rsidRDefault="009D2A12" w:rsidP="00B441D9">
            <w:pPr>
              <w:spacing w:line="276" w:lineRule="auto"/>
              <w:jc w:val="both"/>
              <w:rPr>
                <w:rFonts w:ascii="Arial" w:hAnsi="Arial" w:cs="Arial"/>
                <w:lang w:val="ro-RO"/>
              </w:rPr>
            </w:pPr>
          </w:p>
        </w:tc>
        <w:tc>
          <w:tcPr>
            <w:tcW w:w="567" w:type="dxa"/>
          </w:tcPr>
          <w:p w14:paraId="6A960307" w14:textId="77777777" w:rsidR="009D2A12" w:rsidRPr="00B336B7" w:rsidRDefault="009D2A12" w:rsidP="00B441D9">
            <w:pPr>
              <w:spacing w:line="276" w:lineRule="auto"/>
              <w:jc w:val="both"/>
              <w:rPr>
                <w:rFonts w:ascii="Arial" w:hAnsi="Arial" w:cs="Arial"/>
                <w:lang w:val="ro-RO"/>
              </w:rPr>
            </w:pPr>
          </w:p>
        </w:tc>
        <w:tc>
          <w:tcPr>
            <w:tcW w:w="676" w:type="dxa"/>
          </w:tcPr>
          <w:p w14:paraId="17FF2459" w14:textId="77777777" w:rsidR="009D2A12" w:rsidRPr="00B336B7" w:rsidRDefault="009D2A12" w:rsidP="00B441D9">
            <w:pPr>
              <w:spacing w:line="276" w:lineRule="auto"/>
              <w:jc w:val="both"/>
              <w:rPr>
                <w:rFonts w:ascii="Arial" w:hAnsi="Arial" w:cs="Arial"/>
                <w:lang w:val="ro-RO"/>
              </w:rPr>
            </w:pPr>
          </w:p>
        </w:tc>
        <w:tc>
          <w:tcPr>
            <w:tcW w:w="2017" w:type="dxa"/>
          </w:tcPr>
          <w:p w14:paraId="32222706" w14:textId="77777777" w:rsidR="009D2A12" w:rsidRPr="00B336B7" w:rsidRDefault="009D2A12" w:rsidP="00B441D9">
            <w:pPr>
              <w:spacing w:line="276" w:lineRule="auto"/>
              <w:jc w:val="both"/>
              <w:rPr>
                <w:rFonts w:ascii="Arial" w:hAnsi="Arial" w:cs="Arial"/>
                <w:lang w:val="ro-RO"/>
              </w:rPr>
            </w:pPr>
          </w:p>
        </w:tc>
      </w:tr>
      <w:tr w:rsidR="009D2A12" w:rsidRPr="00B336B7" w14:paraId="3595BC63" w14:textId="77777777" w:rsidTr="00FC5751">
        <w:tc>
          <w:tcPr>
            <w:tcW w:w="3823" w:type="dxa"/>
          </w:tcPr>
          <w:p w14:paraId="26E5A7F4"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(i) cheltuieli de personal</w:t>
            </w:r>
          </w:p>
        </w:tc>
        <w:tc>
          <w:tcPr>
            <w:tcW w:w="1275" w:type="dxa"/>
          </w:tcPr>
          <w:p w14:paraId="53691195" w14:textId="77777777" w:rsidR="009D2A12" w:rsidRPr="00B336B7" w:rsidRDefault="009D2A12" w:rsidP="00B441D9">
            <w:pPr>
              <w:spacing w:line="276" w:lineRule="auto"/>
              <w:jc w:val="both"/>
              <w:rPr>
                <w:rFonts w:ascii="Arial" w:hAnsi="Arial" w:cs="Arial"/>
                <w:lang w:val="ro-RO"/>
              </w:rPr>
            </w:pPr>
          </w:p>
        </w:tc>
        <w:tc>
          <w:tcPr>
            <w:tcW w:w="567" w:type="dxa"/>
          </w:tcPr>
          <w:p w14:paraId="00D46816" w14:textId="77777777" w:rsidR="009D2A12" w:rsidRPr="00B336B7" w:rsidRDefault="009D2A12" w:rsidP="00B441D9">
            <w:pPr>
              <w:spacing w:line="276" w:lineRule="auto"/>
              <w:jc w:val="both"/>
              <w:rPr>
                <w:rFonts w:ascii="Arial" w:hAnsi="Arial" w:cs="Arial"/>
                <w:lang w:val="ro-RO"/>
              </w:rPr>
            </w:pPr>
          </w:p>
        </w:tc>
        <w:tc>
          <w:tcPr>
            <w:tcW w:w="709" w:type="dxa"/>
          </w:tcPr>
          <w:p w14:paraId="6FA9B722" w14:textId="77777777" w:rsidR="009D2A12" w:rsidRPr="00B336B7" w:rsidRDefault="009D2A12" w:rsidP="00B441D9">
            <w:pPr>
              <w:spacing w:line="276" w:lineRule="auto"/>
              <w:jc w:val="both"/>
              <w:rPr>
                <w:rFonts w:ascii="Arial" w:hAnsi="Arial" w:cs="Arial"/>
                <w:lang w:val="ro-RO"/>
              </w:rPr>
            </w:pPr>
          </w:p>
        </w:tc>
        <w:tc>
          <w:tcPr>
            <w:tcW w:w="567" w:type="dxa"/>
          </w:tcPr>
          <w:p w14:paraId="5CE37475" w14:textId="77777777" w:rsidR="009D2A12" w:rsidRPr="00B336B7" w:rsidRDefault="009D2A12" w:rsidP="00B441D9">
            <w:pPr>
              <w:spacing w:line="276" w:lineRule="auto"/>
              <w:jc w:val="both"/>
              <w:rPr>
                <w:rFonts w:ascii="Arial" w:hAnsi="Arial" w:cs="Arial"/>
                <w:lang w:val="ro-RO"/>
              </w:rPr>
            </w:pPr>
          </w:p>
        </w:tc>
        <w:tc>
          <w:tcPr>
            <w:tcW w:w="676" w:type="dxa"/>
          </w:tcPr>
          <w:p w14:paraId="1CF7A178" w14:textId="77777777" w:rsidR="009D2A12" w:rsidRPr="00B336B7" w:rsidRDefault="009D2A12" w:rsidP="00B441D9">
            <w:pPr>
              <w:spacing w:line="276" w:lineRule="auto"/>
              <w:jc w:val="both"/>
              <w:rPr>
                <w:rFonts w:ascii="Arial" w:hAnsi="Arial" w:cs="Arial"/>
                <w:lang w:val="ro-RO"/>
              </w:rPr>
            </w:pPr>
          </w:p>
        </w:tc>
        <w:tc>
          <w:tcPr>
            <w:tcW w:w="2017" w:type="dxa"/>
          </w:tcPr>
          <w:p w14:paraId="62FA40D3" w14:textId="77777777" w:rsidR="009D2A12" w:rsidRPr="00B336B7" w:rsidRDefault="009D2A12" w:rsidP="00B441D9">
            <w:pPr>
              <w:spacing w:line="276" w:lineRule="auto"/>
              <w:jc w:val="both"/>
              <w:rPr>
                <w:rFonts w:ascii="Arial" w:hAnsi="Arial" w:cs="Arial"/>
                <w:lang w:val="ro-RO"/>
              </w:rPr>
            </w:pPr>
          </w:p>
        </w:tc>
      </w:tr>
      <w:tr w:rsidR="009D2A12" w:rsidRPr="00B336B7" w14:paraId="50D7195B" w14:textId="77777777" w:rsidTr="00FC5751">
        <w:tc>
          <w:tcPr>
            <w:tcW w:w="3823" w:type="dxa"/>
          </w:tcPr>
          <w:p w14:paraId="4C6904B8"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(ii) bunuri </w:t>
            </w:r>
            <w:proofErr w:type="spellStart"/>
            <w:r w:rsidRPr="00B336B7">
              <w:rPr>
                <w:rFonts w:ascii="Arial" w:hAnsi="Arial" w:cs="Arial"/>
                <w:lang w:val="ro-RO"/>
              </w:rPr>
              <w:t>şi</w:t>
            </w:r>
            <w:proofErr w:type="spellEnd"/>
            <w:r w:rsidRPr="00B336B7">
              <w:rPr>
                <w:rFonts w:ascii="Arial" w:hAnsi="Arial" w:cs="Arial"/>
                <w:lang w:val="ro-RO"/>
              </w:rPr>
              <w:t xml:space="preserve"> servicii</w:t>
            </w:r>
          </w:p>
        </w:tc>
        <w:tc>
          <w:tcPr>
            <w:tcW w:w="1275" w:type="dxa"/>
          </w:tcPr>
          <w:p w14:paraId="73E6F01D" w14:textId="77777777" w:rsidR="009D2A12" w:rsidRPr="00B336B7" w:rsidRDefault="009D2A12" w:rsidP="00B441D9">
            <w:pPr>
              <w:spacing w:line="276" w:lineRule="auto"/>
              <w:jc w:val="both"/>
              <w:rPr>
                <w:rFonts w:ascii="Arial" w:hAnsi="Arial" w:cs="Arial"/>
                <w:lang w:val="ro-RO"/>
              </w:rPr>
            </w:pPr>
          </w:p>
        </w:tc>
        <w:tc>
          <w:tcPr>
            <w:tcW w:w="567" w:type="dxa"/>
          </w:tcPr>
          <w:p w14:paraId="7D96909A" w14:textId="77777777" w:rsidR="009D2A12" w:rsidRPr="00B336B7" w:rsidRDefault="009D2A12" w:rsidP="00B441D9">
            <w:pPr>
              <w:spacing w:line="276" w:lineRule="auto"/>
              <w:jc w:val="both"/>
              <w:rPr>
                <w:rFonts w:ascii="Arial" w:hAnsi="Arial" w:cs="Arial"/>
                <w:lang w:val="ro-RO"/>
              </w:rPr>
            </w:pPr>
          </w:p>
        </w:tc>
        <w:tc>
          <w:tcPr>
            <w:tcW w:w="709" w:type="dxa"/>
          </w:tcPr>
          <w:p w14:paraId="14365EC1" w14:textId="77777777" w:rsidR="009D2A12" w:rsidRPr="00B336B7" w:rsidRDefault="009D2A12" w:rsidP="00B441D9">
            <w:pPr>
              <w:spacing w:line="276" w:lineRule="auto"/>
              <w:jc w:val="both"/>
              <w:rPr>
                <w:rFonts w:ascii="Arial" w:hAnsi="Arial" w:cs="Arial"/>
                <w:lang w:val="ro-RO"/>
              </w:rPr>
            </w:pPr>
          </w:p>
        </w:tc>
        <w:tc>
          <w:tcPr>
            <w:tcW w:w="567" w:type="dxa"/>
          </w:tcPr>
          <w:p w14:paraId="04DDE0DE" w14:textId="77777777" w:rsidR="009D2A12" w:rsidRPr="00B336B7" w:rsidRDefault="009D2A12" w:rsidP="00B441D9">
            <w:pPr>
              <w:spacing w:line="276" w:lineRule="auto"/>
              <w:jc w:val="both"/>
              <w:rPr>
                <w:rFonts w:ascii="Arial" w:hAnsi="Arial" w:cs="Arial"/>
                <w:lang w:val="ro-RO"/>
              </w:rPr>
            </w:pPr>
          </w:p>
        </w:tc>
        <w:tc>
          <w:tcPr>
            <w:tcW w:w="676" w:type="dxa"/>
          </w:tcPr>
          <w:p w14:paraId="4F085474" w14:textId="77777777" w:rsidR="009D2A12" w:rsidRPr="00B336B7" w:rsidRDefault="009D2A12" w:rsidP="00B441D9">
            <w:pPr>
              <w:spacing w:line="276" w:lineRule="auto"/>
              <w:jc w:val="both"/>
              <w:rPr>
                <w:rFonts w:ascii="Arial" w:hAnsi="Arial" w:cs="Arial"/>
                <w:lang w:val="ro-RO"/>
              </w:rPr>
            </w:pPr>
          </w:p>
        </w:tc>
        <w:tc>
          <w:tcPr>
            <w:tcW w:w="2017" w:type="dxa"/>
          </w:tcPr>
          <w:p w14:paraId="0D9CBBA3" w14:textId="77777777" w:rsidR="009D2A12" w:rsidRPr="00B336B7" w:rsidRDefault="009D2A12" w:rsidP="00B441D9">
            <w:pPr>
              <w:spacing w:line="276" w:lineRule="auto"/>
              <w:jc w:val="both"/>
              <w:rPr>
                <w:rFonts w:ascii="Arial" w:hAnsi="Arial" w:cs="Arial"/>
                <w:lang w:val="ro-RO"/>
              </w:rPr>
            </w:pPr>
          </w:p>
        </w:tc>
      </w:tr>
      <w:tr w:rsidR="009D2A12" w:rsidRPr="00B336B7" w14:paraId="64E1C6A9" w14:textId="77777777" w:rsidTr="00FC5751">
        <w:tc>
          <w:tcPr>
            <w:tcW w:w="3823" w:type="dxa"/>
          </w:tcPr>
          <w:p w14:paraId="66F49A4A"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b) bugete locale:</w:t>
            </w:r>
          </w:p>
        </w:tc>
        <w:tc>
          <w:tcPr>
            <w:tcW w:w="1275" w:type="dxa"/>
          </w:tcPr>
          <w:p w14:paraId="50CFE7BE" w14:textId="77777777" w:rsidR="009D2A12" w:rsidRPr="00B336B7" w:rsidRDefault="009D2A12" w:rsidP="00B441D9">
            <w:pPr>
              <w:spacing w:line="276" w:lineRule="auto"/>
              <w:jc w:val="both"/>
              <w:rPr>
                <w:rFonts w:ascii="Arial" w:hAnsi="Arial" w:cs="Arial"/>
                <w:lang w:val="ro-RO"/>
              </w:rPr>
            </w:pPr>
          </w:p>
        </w:tc>
        <w:tc>
          <w:tcPr>
            <w:tcW w:w="567" w:type="dxa"/>
          </w:tcPr>
          <w:p w14:paraId="52FA3C37" w14:textId="77777777" w:rsidR="009D2A12" w:rsidRPr="00B336B7" w:rsidRDefault="009D2A12" w:rsidP="00B441D9">
            <w:pPr>
              <w:spacing w:line="276" w:lineRule="auto"/>
              <w:jc w:val="both"/>
              <w:rPr>
                <w:rFonts w:ascii="Arial" w:hAnsi="Arial" w:cs="Arial"/>
                <w:lang w:val="ro-RO"/>
              </w:rPr>
            </w:pPr>
          </w:p>
        </w:tc>
        <w:tc>
          <w:tcPr>
            <w:tcW w:w="709" w:type="dxa"/>
          </w:tcPr>
          <w:p w14:paraId="64E4DBCD" w14:textId="77777777" w:rsidR="009D2A12" w:rsidRPr="00B336B7" w:rsidRDefault="009D2A12" w:rsidP="00B441D9">
            <w:pPr>
              <w:spacing w:line="276" w:lineRule="auto"/>
              <w:jc w:val="both"/>
              <w:rPr>
                <w:rFonts w:ascii="Arial" w:hAnsi="Arial" w:cs="Arial"/>
                <w:lang w:val="ro-RO"/>
              </w:rPr>
            </w:pPr>
          </w:p>
        </w:tc>
        <w:tc>
          <w:tcPr>
            <w:tcW w:w="567" w:type="dxa"/>
          </w:tcPr>
          <w:p w14:paraId="3AD12ECD" w14:textId="77777777" w:rsidR="009D2A12" w:rsidRPr="00B336B7" w:rsidRDefault="009D2A12" w:rsidP="00B441D9">
            <w:pPr>
              <w:spacing w:line="276" w:lineRule="auto"/>
              <w:jc w:val="both"/>
              <w:rPr>
                <w:rFonts w:ascii="Arial" w:hAnsi="Arial" w:cs="Arial"/>
                <w:lang w:val="ro-RO"/>
              </w:rPr>
            </w:pPr>
          </w:p>
        </w:tc>
        <w:tc>
          <w:tcPr>
            <w:tcW w:w="676" w:type="dxa"/>
          </w:tcPr>
          <w:p w14:paraId="05FD3476" w14:textId="77777777" w:rsidR="009D2A12" w:rsidRPr="00B336B7" w:rsidRDefault="009D2A12" w:rsidP="00B441D9">
            <w:pPr>
              <w:spacing w:line="276" w:lineRule="auto"/>
              <w:jc w:val="both"/>
              <w:rPr>
                <w:rFonts w:ascii="Arial" w:hAnsi="Arial" w:cs="Arial"/>
                <w:lang w:val="ro-RO"/>
              </w:rPr>
            </w:pPr>
          </w:p>
        </w:tc>
        <w:tc>
          <w:tcPr>
            <w:tcW w:w="2017" w:type="dxa"/>
          </w:tcPr>
          <w:p w14:paraId="5DD23901" w14:textId="77777777" w:rsidR="009D2A12" w:rsidRPr="00B336B7" w:rsidRDefault="009D2A12" w:rsidP="00B441D9">
            <w:pPr>
              <w:spacing w:line="276" w:lineRule="auto"/>
              <w:jc w:val="both"/>
              <w:rPr>
                <w:rFonts w:ascii="Arial" w:hAnsi="Arial" w:cs="Arial"/>
                <w:lang w:val="ro-RO"/>
              </w:rPr>
            </w:pPr>
          </w:p>
        </w:tc>
      </w:tr>
      <w:tr w:rsidR="009D2A12" w:rsidRPr="00B336B7" w14:paraId="36C92AEA" w14:textId="77777777" w:rsidTr="00FC5751">
        <w:tc>
          <w:tcPr>
            <w:tcW w:w="3823" w:type="dxa"/>
          </w:tcPr>
          <w:p w14:paraId="448F1F6E"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(i) cheltuieli de personal</w:t>
            </w:r>
          </w:p>
        </w:tc>
        <w:tc>
          <w:tcPr>
            <w:tcW w:w="1275" w:type="dxa"/>
          </w:tcPr>
          <w:p w14:paraId="41B5973A" w14:textId="77777777" w:rsidR="009D2A12" w:rsidRPr="00B336B7" w:rsidRDefault="009D2A12" w:rsidP="00B441D9">
            <w:pPr>
              <w:spacing w:line="276" w:lineRule="auto"/>
              <w:jc w:val="both"/>
              <w:rPr>
                <w:rFonts w:ascii="Arial" w:hAnsi="Arial" w:cs="Arial"/>
                <w:lang w:val="ro-RO"/>
              </w:rPr>
            </w:pPr>
          </w:p>
        </w:tc>
        <w:tc>
          <w:tcPr>
            <w:tcW w:w="567" w:type="dxa"/>
          </w:tcPr>
          <w:p w14:paraId="6E7764DC" w14:textId="77777777" w:rsidR="009D2A12" w:rsidRPr="00B336B7" w:rsidRDefault="009D2A12" w:rsidP="00B441D9">
            <w:pPr>
              <w:spacing w:line="276" w:lineRule="auto"/>
              <w:jc w:val="both"/>
              <w:rPr>
                <w:rFonts w:ascii="Arial" w:hAnsi="Arial" w:cs="Arial"/>
                <w:lang w:val="ro-RO"/>
              </w:rPr>
            </w:pPr>
          </w:p>
        </w:tc>
        <w:tc>
          <w:tcPr>
            <w:tcW w:w="709" w:type="dxa"/>
          </w:tcPr>
          <w:p w14:paraId="75652F20" w14:textId="77777777" w:rsidR="009D2A12" w:rsidRPr="00B336B7" w:rsidRDefault="009D2A12" w:rsidP="00B441D9">
            <w:pPr>
              <w:spacing w:line="276" w:lineRule="auto"/>
              <w:jc w:val="both"/>
              <w:rPr>
                <w:rFonts w:ascii="Arial" w:hAnsi="Arial" w:cs="Arial"/>
                <w:lang w:val="ro-RO"/>
              </w:rPr>
            </w:pPr>
          </w:p>
        </w:tc>
        <w:tc>
          <w:tcPr>
            <w:tcW w:w="567" w:type="dxa"/>
          </w:tcPr>
          <w:p w14:paraId="45CDCB59" w14:textId="77777777" w:rsidR="009D2A12" w:rsidRPr="00B336B7" w:rsidRDefault="009D2A12" w:rsidP="00B441D9">
            <w:pPr>
              <w:spacing w:line="276" w:lineRule="auto"/>
              <w:jc w:val="both"/>
              <w:rPr>
                <w:rFonts w:ascii="Arial" w:hAnsi="Arial" w:cs="Arial"/>
                <w:lang w:val="ro-RO"/>
              </w:rPr>
            </w:pPr>
          </w:p>
        </w:tc>
        <w:tc>
          <w:tcPr>
            <w:tcW w:w="676" w:type="dxa"/>
          </w:tcPr>
          <w:p w14:paraId="02FEDE64" w14:textId="77777777" w:rsidR="009D2A12" w:rsidRPr="00B336B7" w:rsidRDefault="009D2A12" w:rsidP="00B441D9">
            <w:pPr>
              <w:spacing w:line="276" w:lineRule="auto"/>
              <w:jc w:val="both"/>
              <w:rPr>
                <w:rFonts w:ascii="Arial" w:hAnsi="Arial" w:cs="Arial"/>
                <w:lang w:val="ro-RO"/>
              </w:rPr>
            </w:pPr>
          </w:p>
        </w:tc>
        <w:tc>
          <w:tcPr>
            <w:tcW w:w="2017" w:type="dxa"/>
          </w:tcPr>
          <w:p w14:paraId="06A659A1" w14:textId="77777777" w:rsidR="009D2A12" w:rsidRPr="00B336B7" w:rsidRDefault="009D2A12" w:rsidP="00B441D9">
            <w:pPr>
              <w:spacing w:line="276" w:lineRule="auto"/>
              <w:jc w:val="both"/>
              <w:rPr>
                <w:rFonts w:ascii="Arial" w:hAnsi="Arial" w:cs="Arial"/>
                <w:lang w:val="ro-RO"/>
              </w:rPr>
            </w:pPr>
          </w:p>
        </w:tc>
      </w:tr>
      <w:tr w:rsidR="009D2A12" w:rsidRPr="00B336B7" w14:paraId="639C0FCC" w14:textId="77777777" w:rsidTr="00FC5751">
        <w:tc>
          <w:tcPr>
            <w:tcW w:w="3823" w:type="dxa"/>
          </w:tcPr>
          <w:p w14:paraId="5E803108"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(ii) bunuri </w:t>
            </w:r>
            <w:proofErr w:type="spellStart"/>
            <w:r w:rsidRPr="00B336B7">
              <w:rPr>
                <w:rFonts w:ascii="Arial" w:hAnsi="Arial" w:cs="Arial"/>
                <w:lang w:val="ro-RO"/>
              </w:rPr>
              <w:t>şi</w:t>
            </w:r>
            <w:proofErr w:type="spellEnd"/>
            <w:r w:rsidRPr="00B336B7">
              <w:rPr>
                <w:rFonts w:ascii="Arial" w:hAnsi="Arial" w:cs="Arial"/>
                <w:lang w:val="ro-RO"/>
              </w:rPr>
              <w:t xml:space="preserve"> servicii</w:t>
            </w:r>
          </w:p>
        </w:tc>
        <w:tc>
          <w:tcPr>
            <w:tcW w:w="1275" w:type="dxa"/>
          </w:tcPr>
          <w:p w14:paraId="76E5EF3F" w14:textId="77777777" w:rsidR="009D2A12" w:rsidRPr="00B336B7" w:rsidRDefault="009D2A12" w:rsidP="00B441D9">
            <w:pPr>
              <w:spacing w:line="276" w:lineRule="auto"/>
              <w:jc w:val="both"/>
              <w:rPr>
                <w:rFonts w:ascii="Arial" w:hAnsi="Arial" w:cs="Arial"/>
                <w:lang w:val="ro-RO"/>
              </w:rPr>
            </w:pPr>
          </w:p>
        </w:tc>
        <w:tc>
          <w:tcPr>
            <w:tcW w:w="567" w:type="dxa"/>
          </w:tcPr>
          <w:p w14:paraId="6E1840F1" w14:textId="77777777" w:rsidR="009D2A12" w:rsidRPr="00B336B7" w:rsidRDefault="009D2A12" w:rsidP="00B441D9">
            <w:pPr>
              <w:spacing w:line="276" w:lineRule="auto"/>
              <w:jc w:val="both"/>
              <w:rPr>
                <w:rFonts w:ascii="Arial" w:hAnsi="Arial" w:cs="Arial"/>
                <w:lang w:val="ro-RO"/>
              </w:rPr>
            </w:pPr>
          </w:p>
        </w:tc>
        <w:tc>
          <w:tcPr>
            <w:tcW w:w="709" w:type="dxa"/>
          </w:tcPr>
          <w:p w14:paraId="33803D89" w14:textId="77777777" w:rsidR="009D2A12" w:rsidRPr="00B336B7" w:rsidRDefault="009D2A12" w:rsidP="00B441D9">
            <w:pPr>
              <w:spacing w:line="276" w:lineRule="auto"/>
              <w:jc w:val="both"/>
              <w:rPr>
                <w:rFonts w:ascii="Arial" w:hAnsi="Arial" w:cs="Arial"/>
                <w:lang w:val="ro-RO"/>
              </w:rPr>
            </w:pPr>
          </w:p>
        </w:tc>
        <w:tc>
          <w:tcPr>
            <w:tcW w:w="567" w:type="dxa"/>
          </w:tcPr>
          <w:p w14:paraId="59C57E78" w14:textId="77777777" w:rsidR="009D2A12" w:rsidRPr="00B336B7" w:rsidRDefault="009D2A12" w:rsidP="00B441D9">
            <w:pPr>
              <w:spacing w:line="276" w:lineRule="auto"/>
              <w:jc w:val="both"/>
              <w:rPr>
                <w:rFonts w:ascii="Arial" w:hAnsi="Arial" w:cs="Arial"/>
                <w:lang w:val="ro-RO"/>
              </w:rPr>
            </w:pPr>
          </w:p>
        </w:tc>
        <w:tc>
          <w:tcPr>
            <w:tcW w:w="676" w:type="dxa"/>
          </w:tcPr>
          <w:p w14:paraId="0891A94C" w14:textId="77777777" w:rsidR="009D2A12" w:rsidRPr="00B336B7" w:rsidRDefault="009D2A12" w:rsidP="00B441D9">
            <w:pPr>
              <w:spacing w:line="276" w:lineRule="auto"/>
              <w:jc w:val="both"/>
              <w:rPr>
                <w:rFonts w:ascii="Arial" w:hAnsi="Arial" w:cs="Arial"/>
                <w:lang w:val="ro-RO"/>
              </w:rPr>
            </w:pPr>
          </w:p>
        </w:tc>
        <w:tc>
          <w:tcPr>
            <w:tcW w:w="2017" w:type="dxa"/>
          </w:tcPr>
          <w:p w14:paraId="57188B12" w14:textId="77777777" w:rsidR="009D2A12" w:rsidRPr="00B336B7" w:rsidRDefault="009D2A12" w:rsidP="00B441D9">
            <w:pPr>
              <w:spacing w:line="276" w:lineRule="auto"/>
              <w:jc w:val="both"/>
              <w:rPr>
                <w:rFonts w:ascii="Arial" w:hAnsi="Arial" w:cs="Arial"/>
                <w:lang w:val="ro-RO"/>
              </w:rPr>
            </w:pPr>
          </w:p>
        </w:tc>
      </w:tr>
      <w:tr w:rsidR="009D2A12" w:rsidRPr="00B336B7" w14:paraId="7C302463" w14:textId="77777777" w:rsidTr="00FC5751">
        <w:tc>
          <w:tcPr>
            <w:tcW w:w="3823" w:type="dxa"/>
          </w:tcPr>
          <w:p w14:paraId="7516F247"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c) bugetul asigurărilor sociale de stat:</w:t>
            </w:r>
          </w:p>
        </w:tc>
        <w:tc>
          <w:tcPr>
            <w:tcW w:w="1275" w:type="dxa"/>
          </w:tcPr>
          <w:p w14:paraId="0C598096" w14:textId="77777777" w:rsidR="009D2A12" w:rsidRPr="00B336B7" w:rsidRDefault="009D2A12" w:rsidP="00B441D9">
            <w:pPr>
              <w:spacing w:line="276" w:lineRule="auto"/>
              <w:jc w:val="both"/>
              <w:rPr>
                <w:rFonts w:ascii="Arial" w:hAnsi="Arial" w:cs="Arial"/>
                <w:lang w:val="ro-RO"/>
              </w:rPr>
            </w:pPr>
          </w:p>
        </w:tc>
        <w:tc>
          <w:tcPr>
            <w:tcW w:w="567" w:type="dxa"/>
          </w:tcPr>
          <w:p w14:paraId="60A6B875" w14:textId="77777777" w:rsidR="009D2A12" w:rsidRPr="00B336B7" w:rsidRDefault="009D2A12" w:rsidP="00B441D9">
            <w:pPr>
              <w:spacing w:line="276" w:lineRule="auto"/>
              <w:jc w:val="both"/>
              <w:rPr>
                <w:rFonts w:ascii="Arial" w:hAnsi="Arial" w:cs="Arial"/>
                <w:lang w:val="ro-RO"/>
              </w:rPr>
            </w:pPr>
          </w:p>
        </w:tc>
        <w:tc>
          <w:tcPr>
            <w:tcW w:w="709" w:type="dxa"/>
          </w:tcPr>
          <w:p w14:paraId="76FF42A8" w14:textId="77777777" w:rsidR="009D2A12" w:rsidRPr="00B336B7" w:rsidRDefault="009D2A12" w:rsidP="00B441D9">
            <w:pPr>
              <w:spacing w:line="276" w:lineRule="auto"/>
              <w:jc w:val="both"/>
              <w:rPr>
                <w:rFonts w:ascii="Arial" w:hAnsi="Arial" w:cs="Arial"/>
                <w:lang w:val="ro-RO"/>
              </w:rPr>
            </w:pPr>
          </w:p>
        </w:tc>
        <w:tc>
          <w:tcPr>
            <w:tcW w:w="567" w:type="dxa"/>
          </w:tcPr>
          <w:p w14:paraId="39AD2549" w14:textId="77777777" w:rsidR="009D2A12" w:rsidRPr="00B336B7" w:rsidRDefault="009D2A12" w:rsidP="00B441D9">
            <w:pPr>
              <w:spacing w:line="276" w:lineRule="auto"/>
              <w:jc w:val="both"/>
              <w:rPr>
                <w:rFonts w:ascii="Arial" w:hAnsi="Arial" w:cs="Arial"/>
                <w:lang w:val="ro-RO"/>
              </w:rPr>
            </w:pPr>
          </w:p>
        </w:tc>
        <w:tc>
          <w:tcPr>
            <w:tcW w:w="676" w:type="dxa"/>
          </w:tcPr>
          <w:p w14:paraId="427C3DE8" w14:textId="77777777" w:rsidR="009D2A12" w:rsidRPr="00B336B7" w:rsidRDefault="009D2A12" w:rsidP="00B441D9">
            <w:pPr>
              <w:spacing w:line="276" w:lineRule="auto"/>
              <w:jc w:val="both"/>
              <w:rPr>
                <w:rFonts w:ascii="Arial" w:hAnsi="Arial" w:cs="Arial"/>
                <w:lang w:val="ro-RO"/>
              </w:rPr>
            </w:pPr>
          </w:p>
        </w:tc>
        <w:tc>
          <w:tcPr>
            <w:tcW w:w="2017" w:type="dxa"/>
          </w:tcPr>
          <w:p w14:paraId="335FC5B3" w14:textId="77777777" w:rsidR="009D2A12" w:rsidRPr="00B336B7" w:rsidRDefault="009D2A12" w:rsidP="00B441D9">
            <w:pPr>
              <w:spacing w:line="276" w:lineRule="auto"/>
              <w:jc w:val="both"/>
              <w:rPr>
                <w:rFonts w:ascii="Arial" w:hAnsi="Arial" w:cs="Arial"/>
                <w:lang w:val="ro-RO"/>
              </w:rPr>
            </w:pPr>
          </w:p>
        </w:tc>
      </w:tr>
      <w:tr w:rsidR="009D2A12" w:rsidRPr="00B336B7" w14:paraId="3A5FB312" w14:textId="77777777" w:rsidTr="00FC5751">
        <w:tc>
          <w:tcPr>
            <w:tcW w:w="3823" w:type="dxa"/>
          </w:tcPr>
          <w:p w14:paraId="5DF0EB4A"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(i) cheltuieli de personal</w:t>
            </w:r>
          </w:p>
        </w:tc>
        <w:tc>
          <w:tcPr>
            <w:tcW w:w="1275" w:type="dxa"/>
          </w:tcPr>
          <w:p w14:paraId="7E7F6380" w14:textId="77777777" w:rsidR="009D2A12" w:rsidRPr="00B336B7" w:rsidRDefault="009D2A12" w:rsidP="00B441D9">
            <w:pPr>
              <w:spacing w:line="276" w:lineRule="auto"/>
              <w:jc w:val="both"/>
              <w:rPr>
                <w:rFonts w:ascii="Arial" w:hAnsi="Arial" w:cs="Arial"/>
                <w:lang w:val="ro-RO"/>
              </w:rPr>
            </w:pPr>
          </w:p>
        </w:tc>
        <w:tc>
          <w:tcPr>
            <w:tcW w:w="567" w:type="dxa"/>
          </w:tcPr>
          <w:p w14:paraId="78191BBC" w14:textId="77777777" w:rsidR="009D2A12" w:rsidRPr="00B336B7" w:rsidRDefault="009D2A12" w:rsidP="00B441D9">
            <w:pPr>
              <w:spacing w:line="276" w:lineRule="auto"/>
              <w:jc w:val="both"/>
              <w:rPr>
                <w:rFonts w:ascii="Arial" w:hAnsi="Arial" w:cs="Arial"/>
                <w:lang w:val="ro-RO"/>
              </w:rPr>
            </w:pPr>
          </w:p>
        </w:tc>
        <w:tc>
          <w:tcPr>
            <w:tcW w:w="709" w:type="dxa"/>
          </w:tcPr>
          <w:p w14:paraId="7649ED69" w14:textId="77777777" w:rsidR="009D2A12" w:rsidRPr="00B336B7" w:rsidRDefault="009D2A12" w:rsidP="00B441D9">
            <w:pPr>
              <w:spacing w:line="276" w:lineRule="auto"/>
              <w:jc w:val="both"/>
              <w:rPr>
                <w:rFonts w:ascii="Arial" w:hAnsi="Arial" w:cs="Arial"/>
                <w:lang w:val="ro-RO"/>
              </w:rPr>
            </w:pPr>
          </w:p>
        </w:tc>
        <w:tc>
          <w:tcPr>
            <w:tcW w:w="567" w:type="dxa"/>
          </w:tcPr>
          <w:p w14:paraId="0D25C790" w14:textId="77777777" w:rsidR="009D2A12" w:rsidRPr="00B336B7" w:rsidRDefault="009D2A12" w:rsidP="00B441D9">
            <w:pPr>
              <w:spacing w:line="276" w:lineRule="auto"/>
              <w:jc w:val="both"/>
              <w:rPr>
                <w:rFonts w:ascii="Arial" w:hAnsi="Arial" w:cs="Arial"/>
                <w:lang w:val="ro-RO"/>
              </w:rPr>
            </w:pPr>
          </w:p>
        </w:tc>
        <w:tc>
          <w:tcPr>
            <w:tcW w:w="676" w:type="dxa"/>
          </w:tcPr>
          <w:p w14:paraId="7D65A0DF" w14:textId="77777777" w:rsidR="009D2A12" w:rsidRPr="00B336B7" w:rsidRDefault="009D2A12" w:rsidP="00B441D9">
            <w:pPr>
              <w:spacing w:line="276" w:lineRule="auto"/>
              <w:jc w:val="both"/>
              <w:rPr>
                <w:rFonts w:ascii="Arial" w:hAnsi="Arial" w:cs="Arial"/>
                <w:lang w:val="ro-RO"/>
              </w:rPr>
            </w:pPr>
          </w:p>
        </w:tc>
        <w:tc>
          <w:tcPr>
            <w:tcW w:w="2017" w:type="dxa"/>
          </w:tcPr>
          <w:p w14:paraId="3ED988BE" w14:textId="77777777" w:rsidR="009D2A12" w:rsidRPr="00B336B7" w:rsidRDefault="009D2A12" w:rsidP="00B441D9">
            <w:pPr>
              <w:spacing w:line="276" w:lineRule="auto"/>
              <w:jc w:val="both"/>
              <w:rPr>
                <w:rFonts w:ascii="Arial" w:hAnsi="Arial" w:cs="Arial"/>
                <w:lang w:val="ro-RO"/>
              </w:rPr>
            </w:pPr>
          </w:p>
        </w:tc>
      </w:tr>
      <w:tr w:rsidR="009D2A12" w:rsidRPr="00B336B7" w14:paraId="3E04464F" w14:textId="77777777" w:rsidTr="00FC5751">
        <w:tc>
          <w:tcPr>
            <w:tcW w:w="3823" w:type="dxa"/>
          </w:tcPr>
          <w:p w14:paraId="04658F69" w14:textId="77777777" w:rsidR="009D2A12" w:rsidRPr="00B336B7" w:rsidRDefault="009D2A12" w:rsidP="00B441D9">
            <w:pPr>
              <w:spacing w:line="276" w:lineRule="auto"/>
              <w:jc w:val="both"/>
              <w:rPr>
                <w:rFonts w:ascii="Arial" w:hAnsi="Arial" w:cs="Arial"/>
                <w:lang w:val="ro-RO"/>
              </w:rPr>
            </w:pPr>
            <w:r w:rsidRPr="00B336B7">
              <w:rPr>
                <w:rFonts w:ascii="Arial" w:hAnsi="Arial" w:cs="Arial"/>
                <w:lang w:val="ro-RO"/>
              </w:rPr>
              <w:t xml:space="preserve">(ii) bunuri </w:t>
            </w:r>
            <w:proofErr w:type="spellStart"/>
            <w:r w:rsidRPr="00B336B7">
              <w:rPr>
                <w:rFonts w:ascii="Arial" w:hAnsi="Arial" w:cs="Arial"/>
                <w:lang w:val="ro-RO"/>
              </w:rPr>
              <w:t>şi</w:t>
            </w:r>
            <w:proofErr w:type="spellEnd"/>
            <w:r w:rsidRPr="00B336B7">
              <w:rPr>
                <w:rFonts w:ascii="Arial" w:hAnsi="Arial" w:cs="Arial"/>
                <w:lang w:val="ro-RO"/>
              </w:rPr>
              <w:t xml:space="preserve"> servicii</w:t>
            </w:r>
          </w:p>
        </w:tc>
        <w:tc>
          <w:tcPr>
            <w:tcW w:w="1275" w:type="dxa"/>
          </w:tcPr>
          <w:p w14:paraId="473B68C4" w14:textId="77777777" w:rsidR="009D2A12" w:rsidRPr="00B336B7" w:rsidRDefault="009D2A12" w:rsidP="00B441D9">
            <w:pPr>
              <w:spacing w:line="276" w:lineRule="auto"/>
              <w:jc w:val="both"/>
              <w:rPr>
                <w:rFonts w:ascii="Arial" w:hAnsi="Arial" w:cs="Arial"/>
                <w:lang w:val="ro-RO"/>
              </w:rPr>
            </w:pPr>
          </w:p>
        </w:tc>
        <w:tc>
          <w:tcPr>
            <w:tcW w:w="567" w:type="dxa"/>
          </w:tcPr>
          <w:p w14:paraId="4D2EF4D4" w14:textId="77777777" w:rsidR="009D2A12" w:rsidRPr="00B336B7" w:rsidRDefault="009D2A12" w:rsidP="00B441D9">
            <w:pPr>
              <w:spacing w:line="276" w:lineRule="auto"/>
              <w:jc w:val="both"/>
              <w:rPr>
                <w:rFonts w:ascii="Arial" w:hAnsi="Arial" w:cs="Arial"/>
                <w:lang w:val="ro-RO"/>
              </w:rPr>
            </w:pPr>
          </w:p>
        </w:tc>
        <w:tc>
          <w:tcPr>
            <w:tcW w:w="709" w:type="dxa"/>
          </w:tcPr>
          <w:p w14:paraId="1D7349C0" w14:textId="77777777" w:rsidR="009D2A12" w:rsidRPr="00B336B7" w:rsidRDefault="009D2A12" w:rsidP="00B441D9">
            <w:pPr>
              <w:spacing w:line="276" w:lineRule="auto"/>
              <w:jc w:val="both"/>
              <w:rPr>
                <w:rFonts w:ascii="Arial" w:hAnsi="Arial" w:cs="Arial"/>
                <w:lang w:val="ro-RO"/>
              </w:rPr>
            </w:pPr>
          </w:p>
        </w:tc>
        <w:tc>
          <w:tcPr>
            <w:tcW w:w="567" w:type="dxa"/>
          </w:tcPr>
          <w:p w14:paraId="6AE11155" w14:textId="77777777" w:rsidR="009D2A12" w:rsidRPr="00B336B7" w:rsidRDefault="009D2A12" w:rsidP="00B441D9">
            <w:pPr>
              <w:spacing w:line="276" w:lineRule="auto"/>
              <w:jc w:val="both"/>
              <w:rPr>
                <w:rFonts w:ascii="Arial" w:hAnsi="Arial" w:cs="Arial"/>
                <w:lang w:val="ro-RO"/>
              </w:rPr>
            </w:pPr>
          </w:p>
        </w:tc>
        <w:tc>
          <w:tcPr>
            <w:tcW w:w="676" w:type="dxa"/>
          </w:tcPr>
          <w:p w14:paraId="5762C7C3" w14:textId="77777777" w:rsidR="009D2A12" w:rsidRPr="00B336B7" w:rsidRDefault="009D2A12" w:rsidP="00B441D9">
            <w:pPr>
              <w:spacing w:line="276" w:lineRule="auto"/>
              <w:jc w:val="both"/>
              <w:rPr>
                <w:rFonts w:ascii="Arial" w:hAnsi="Arial" w:cs="Arial"/>
                <w:lang w:val="ro-RO"/>
              </w:rPr>
            </w:pPr>
          </w:p>
        </w:tc>
        <w:tc>
          <w:tcPr>
            <w:tcW w:w="2017" w:type="dxa"/>
          </w:tcPr>
          <w:p w14:paraId="0396749C" w14:textId="77777777" w:rsidR="009D2A12" w:rsidRPr="00B336B7" w:rsidRDefault="009D2A12" w:rsidP="00B441D9">
            <w:pPr>
              <w:spacing w:line="276" w:lineRule="auto"/>
              <w:jc w:val="both"/>
              <w:rPr>
                <w:rFonts w:ascii="Arial" w:hAnsi="Arial" w:cs="Arial"/>
                <w:lang w:val="ro-RO"/>
              </w:rPr>
            </w:pPr>
          </w:p>
        </w:tc>
      </w:tr>
      <w:tr w:rsidR="009D2A12" w:rsidRPr="00B336B7" w14:paraId="1B970860" w14:textId="77777777" w:rsidTr="00FC5751">
        <w:tc>
          <w:tcPr>
            <w:tcW w:w="3823" w:type="dxa"/>
          </w:tcPr>
          <w:p w14:paraId="450A2309"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4.3. Impact financiar, plus/minus, din care:</w:t>
            </w:r>
          </w:p>
        </w:tc>
        <w:tc>
          <w:tcPr>
            <w:tcW w:w="1275" w:type="dxa"/>
          </w:tcPr>
          <w:p w14:paraId="30EEDE0C" w14:textId="77777777" w:rsidR="009D2A12" w:rsidRPr="00B336B7" w:rsidRDefault="009D2A12" w:rsidP="00B441D9">
            <w:pPr>
              <w:spacing w:line="276" w:lineRule="auto"/>
              <w:jc w:val="both"/>
              <w:rPr>
                <w:rFonts w:ascii="Arial" w:hAnsi="Arial" w:cs="Arial"/>
                <w:lang w:val="ro-RO"/>
              </w:rPr>
            </w:pPr>
          </w:p>
        </w:tc>
        <w:tc>
          <w:tcPr>
            <w:tcW w:w="567" w:type="dxa"/>
          </w:tcPr>
          <w:p w14:paraId="56C93AAA" w14:textId="77777777" w:rsidR="009D2A12" w:rsidRPr="00B336B7" w:rsidRDefault="009D2A12" w:rsidP="00B441D9">
            <w:pPr>
              <w:spacing w:line="276" w:lineRule="auto"/>
              <w:jc w:val="both"/>
              <w:rPr>
                <w:rFonts w:ascii="Arial" w:hAnsi="Arial" w:cs="Arial"/>
                <w:lang w:val="ro-RO"/>
              </w:rPr>
            </w:pPr>
          </w:p>
        </w:tc>
        <w:tc>
          <w:tcPr>
            <w:tcW w:w="709" w:type="dxa"/>
          </w:tcPr>
          <w:p w14:paraId="00DC7077" w14:textId="77777777" w:rsidR="009D2A12" w:rsidRPr="00B336B7" w:rsidRDefault="009D2A12" w:rsidP="00B441D9">
            <w:pPr>
              <w:spacing w:line="276" w:lineRule="auto"/>
              <w:jc w:val="both"/>
              <w:rPr>
                <w:rFonts w:ascii="Arial" w:hAnsi="Arial" w:cs="Arial"/>
                <w:lang w:val="ro-RO"/>
              </w:rPr>
            </w:pPr>
          </w:p>
        </w:tc>
        <w:tc>
          <w:tcPr>
            <w:tcW w:w="567" w:type="dxa"/>
          </w:tcPr>
          <w:p w14:paraId="23D33D81" w14:textId="77777777" w:rsidR="009D2A12" w:rsidRPr="00B336B7" w:rsidRDefault="009D2A12" w:rsidP="00B441D9">
            <w:pPr>
              <w:spacing w:line="276" w:lineRule="auto"/>
              <w:jc w:val="both"/>
              <w:rPr>
                <w:rFonts w:ascii="Arial" w:hAnsi="Arial" w:cs="Arial"/>
                <w:lang w:val="ro-RO"/>
              </w:rPr>
            </w:pPr>
          </w:p>
        </w:tc>
        <w:tc>
          <w:tcPr>
            <w:tcW w:w="676" w:type="dxa"/>
          </w:tcPr>
          <w:p w14:paraId="79EB4126" w14:textId="77777777" w:rsidR="009D2A12" w:rsidRPr="00B336B7" w:rsidRDefault="009D2A12" w:rsidP="00B441D9">
            <w:pPr>
              <w:spacing w:line="276" w:lineRule="auto"/>
              <w:jc w:val="both"/>
              <w:rPr>
                <w:rFonts w:ascii="Arial" w:hAnsi="Arial" w:cs="Arial"/>
                <w:lang w:val="ro-RO"/>
              </w:rPr>
            </w:pPr>
          </w:p>
        </w:tc>
        <w:tc>
          <w:tcPr>
            <w:tcW w:w="2017" w:type="dxa"/>
          </w:tcPr>
          <w:p w14:paraId="512F387E" w14:textId="77777777" w:rsidR="009D2A12" w:rsidRPr="00B336B7" w:rsidRDefault="009D2A12" w:rsidP="00B441D9">
            <w:pPr>
              <w:spacing w:line="276" w:lineRule="auto"/>
              <w:jc w:val="both"/>
              <w:rPr>
                <w:rFonts w:ascii="Arial" w:hAnsi="Arial" w:cs="Arial"/>
                <w:lang w:val="ro-RO"/>
              </w:rPr>
            </w:pPr>
          </w:p>
        </w:tc>
      </w:tr>
      <w:tr w:rsidR="009D2A12" w:rsidRPr="00B336B7" w14:paraId="520D3CB1" w14:textId="77777777" w:rsidTr="00FC5751">
        <w:tc>
          <w:tcPr>
            <w:tcW w:w="3823" w:type="dxa"/>
          </w:tcPr>
          <w:p w14:paraId="0C29131C"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a) buget de stat</w:t>
            </w:r>
          </w:p>
        </w:tc>
        <w:tc>
          <w:tcPr>
            <w:tcW w:w="1275" w:type="dxa"/>
          </w:tcPr>
          <w:p w14:paraId="1ECED08C" w14:textId="77777777" w:rsidR="009D2A12" w:rsidRPr="00B336B7" w:rsidRDefault="009D2A12" w:rsidP="00B441D9">
            <w:pPr>
              <w:spacing w:line="276" w:lineRule="auto"/>
              <w:jc w:val="both"/>
              <w:rPr>
                <w:rFonts w:ascii="Arial" w:hAnsi="Arial" w:cs="Arial"/>
                <w:lang w:val="ro-RO"/>
              </w:rPr>
            </w:pPr>
          </w:p>
        </w:tc>
        <w:tc>
          <w:tcPr>
            <w:tcW w:w="567" w:type="dxa"/>
          </w:tcPr>
          <w:p w14:paraId="7F234740" w14:textId="77777777" w:rsidR="009D2A12" w:rsidRPr="00B336B7" w:rsidRDefault="009D2A12" w:rsidP="00B441D9">
            <w:pPr>
              <w:spacing w:line="276" w:lineRule="auto"/>
              <w:jc w:val="both"/>
              <w:rPr>
                <w:rFonts w:ascii="Arial" w:hAnsi="Arial" w:cs="Arial"/>
                <w:lang w:val="ro-RO"/>
              </w:rPr>
            </w:pPr>
          </w:p>
        </w:tc>
        <w:tc>
          <w:tcPr>
            <w:tcW w:w="709" w:type="dxa"/>
          </w:tcPr>
          <w:p w14:paraId="07714B87" w14:textId="77777777" w:rsidR="009D2A12" w:rsidRPr="00B336B7" w:rsidRDefault="009D2A12" w:rsidP="00B441D9">
            <w:pPr>
              <w:spacing w:line="276" w:lineRule="auto"/>
              <w:jc w:val="both"/>
              <w:rPr>
                <w:rFonts w:ascii="Arial" w:hAnsi="Arial" w:cs="Arial"/>
                <w:lang w:val="ro-RO"/>
              </w:rPr>
            </w:pPr>
          </w:p>
        </w:tc>
        <w:tc>
          <w:tcPr>
            <w:tcW w:w="567" w:type="dxa"/>
          </w:tcPr>
          <w:p w14:paraId="206B3577" w14:textId="77777777" w:rsidR="009D2A12" w:rsidRPr="00B336B7" w:rsidRDefault="009D2A12" w:rsidP="00B441D9">
            <w:pPr>
              <w:spacing w:line="276" w:lineRule="auto"/>
              <w:jc w:val="both"/>
              <w:rPr>
                <w:rFonts w:ascii="Arial" w:hAnsi="Arial" w:cs="Arial"/>
                <w:lang w:val="ro-RO"/>
              </w:rPr>
            </w:pPr>
          </w:p>
        </w:tc>
        <w:tc>
          <w:tcPr>
            <w:tcW w:w="676" w:type="dxa"/>
          </w:tcPr>
          <w:p w14:paraId="4BEECB48" w14:textId="77777777" w:rsidR="009D2A12" w:rsidRPr="00B336B7" w:rsidRDefault="009D2A12" w:rsidP="00B441D9">
            <w:pPr>
              <w:spacing w:line="276" w:lineRule="auto"/>
              <w:jc w:val="both"/>
              <w:rPr>
                <w:rFonts w:ascii="Arial" w:hAnsi="Arial" w:cs="Arial"/>
                <w:lang w:val="ro-RO"/>
              </w:rPr>
            </w:pPr>
          </w:p>
        </w:tc>
        <w:tc>
          <w:tcPr>
            <w:tcW w:w="2017" w:type="dxa"/>
          </w:tcPr>
          <w:p w14:paraId="22F953B6" w14:textId="77777777" w:rsidR="009D2A12" w:rsidRPr="00B336B7" w:rsidRDefault="009D2A12" w:rsidP="00B441D9">
            <w:pPr>
              <w:spacing w:line="276" w:lineRule="auto"/>
              <w:jc w:val="both"/>
              <w:rPr>
                <w:rFonts w:ascii="Arial" w:hAnsi="Arial" w:cs="Arial"/>
                <w:lang w:val="ro-RO"/>
              </w:rPr>
            </w:pPr>
          </w:p>
        </w:tc>
      </w:tr>
      <w:tr w:rsidR="009D2A12" w:rsidRPr="00B336B7" w14:paraId="08B92235" w14:textId="77777777" w:rsidTr="00FC5751">
        <w:tc>
          <w:tcPr>
            <w:tcW w:w="3823" w:type="dxa"/>
          </w:tcPr>
          <w:p w14:paraId="60DE2864"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b) bugete locale</w:t>
            </w:r>
          </w:p>
        </w:tc>
        <w:tc>
          <w:tcPr>
            <w:tcW w:w="1275" w:type="dxa"/>
          </w:tcPr>
          <w:p w14:paraId="45C07937" w14:textId="77777777" w:rsidR="009D2A12" w:rsidRPr="00B336B7" w:rsidRDefault="009D2A12" w:rsidP="00B441D9">
            <w:pPr>
              <w:spacing w:line="276" w:lineRule="auto"/>
              <w:jc w:val="both"/>
              <w:rPr>
                <w:rFonts w:ascii="Arial" w:hAnsi="Arial" w:cs="Arial"/>
                <w:lang w:val="ro-RO"/>
              </w:rPr>
            </w:pPr>
          </w:p>
        </w:tc>
        <w:tc>
          <w:tcPr>
            <w:tcW w:w="567" w:type="dxa"/>
          </w:tcPr>
          <w:p w14:paraId="03F71A9C" w14:textId="77777777" w:rsidR="009D2A12" w:rsidRPr="00B336B7" w:rsidRDefault="009D2A12" w:rsidP="00B441D9">
            <w:pPr>
              <w:spacing w:line="276" w:lineRule="auto"/>
              <w:jc w:val="both"/>
              <w:rPr>
                <w:rFonts w:ascii="Arial" w:hAnsi="Arial" w:cs="Arial"/>
                <w:lang w:val="ro-RO"/>
              </w:rPr>
            </w:pPr>
          </w:p>
        </w:tc>
        <w:tc>
          <w:tcPr>
            <w:tcW w:w="709" w:type="dxa"/>
          </w:tcPr>
          <w:p w14:paraId="39C48E2A" w14:textId="77777777" w:rsidR="009D2A12" w:rsidRPr="00B336B7" w:rsidRDefault="009D2A12" w:rsidP="00B441D9">
            <w:pPr>
              <w:spacing w:line="276" w:lineRule="auto"/>
              <w:jc w:val="both"/>
              <w:rPr>
                <w:rFonts w:ascii="Arial" w:hAnsi="Arial" w:cs="Arial"/>
                <w:lang w:val="ro-RO"/>
              </w:rPr>
            </w:pPr>
          </w:p>
        </w:tc>
        <w:tc>
          <w:tcPr>
            <w:tcW w:w="567" w:type="dxa"/>
          </w:tcPr>
          <w:p w14:paraId="448EC3A4" w14:textId="77777777" w:rsidR="009D2A12" w:rsidRPr="00B336B7" w:rsidRDefault="009D2A12" w:rsidP="00B441D9">
            <w:pPr>
              <w:spacing w:line="276" w:lineRule="auto"/>
              <w:jc w:val="both"/>
              <w:rPr>
                <w:rFonts w:ascii="Arial" w:hAnsi="Arial" w:cs="Arial"/>
                <w:lang w:val="ro-RO"/>
              </w:rPr>
            </w:pPr>
          </w:p>
        </w:tc>
        <w:tc>
          <w:tcPr>
            <w:tcW w:w="676" w:type="dxa"/>
          </w:tcPr>
          <w:p w14:paraId="33F43103" w14:textId="77777777" w:rsidR="009D2A12" w:rsidRPr="00B336B7" w:rsidRDefault="009D2A12" w:rsidP="00B441D9">
            <w:pPr>
              <w:spacing w:line="276" w:lineRule="auto"/>
              <w:jc w:val="both"/>
              <w:rPr>
                <w:rFonts w:ascii="Arial" w:hAnsi="Arial" w:cs="Arial"/>
                <w:lang w:val="ro-RO"/>
              </w:rPr>
            </w:pPr>
          </w:p>
        </w:tc>
        <w:tc>
          <w:tcPr>
            <w:tcW w:w="2017" w:type="dxa"/>
          </w:tcPr>
          <w:p w14:paraId="3A09100A" w14:textId="77777777" w:rsidR="009D2A12" w:rsidRPr="00B336B7" w:rsidRDefault="009D2A12" w:rsidP="00B441D9">
            <w:pPr>
              <w:spacing w:line="276" w:lineRule="auto"/>
              <w:jc w:val="both"/>
              <w:rPr>
                <w:rFonts w:ascii="Arial" w:hAnsi="Arial" w:cs="Arial"/>
                <w:lang w:val="ro-RO"/>
              </w:rPr>
            </w:pPr>
          </w:p>
        </w:tc>
      </w:tr>
      <w:tr w:rsidR="009D2A12" w:rsidRPr="00B336B7" w14:paraId="221E42D9" w14:textId="77777777" w:rsidTr="00FC5751">
        <w:tc>
          <w:tcPr>
            <w:tcW w:w="3823" w:type="dxa"/>
          </w:tcPr>
          <w:p w14:paraId="4162052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4.4. Propuneri pentru acoperirea </w:t>
            </w:r>
            <w:proofErr w:type="spellStart"/>
            <w:r w:rsidRPr="00B336B7">
              <w:rPr>
                <w:rFonts w:ascii="Arial" w:hAnsi="Arial" w:cs="Arial"/>
                <w:lang w:val="ro-RO"/>
              </w:rPr>
              <w:t>creşterii</w:t>
            </w:r>
            <w:proofErr w:type="spellEnd"/>
            <w:r w:rsidRPr="00B336B7">
              <w:rPr>
                <w:rFonts w:ascii="Arial" w:hAnsi="Arial" w:cs="Arial"/>
                <w:lang w:val="ro-RO"/>
              </w:rPr>
              <w:t xml:space="preserve"> cheltuielilor</w:t>
            </w:r>
          </w:p>
          <w:p w14:paraId="686D527B"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bugetare</w:t>
            </w:r>
          </w:p>
        </w:tc>
        <w:tc>
          <w:tcPr>
            <w:tcW w:w="1275" w:type="dxa"/>
          </w:tcPr>
          <w:p w14:paraId="45022F4C" w14:textId="77777777" w:rsidR="009D2A12" w:rsidRPr="00B336B7" w:rsidRDefault="009D2A12" w:rsidP="00B441D9">
            <w:pPr>
              <w:spacing w:line="276" w:lineRule="auto"/>
              <w:jc w:val="both"/>
              <w:rPr>
                <w:rFonts w:ascii="Arial" w:hAnsi="Arial" w:cs="Arial"/>
                <w:lang w:val="ro-RO"/>
              </w:rPr>
            </w:pPr>
          </w:p>
        </w:tc>
        <w:tc>
          <w:tcPr>
            <w:tcW w:w="567" w:type="dxa"/>
          </w:tcPr>
          <w:p w14:paraId="7FDD3EB0" w14:textId="77777777" w:rsidR="009D2A12" w:rsidRPr="00B336B7" w:rsidRDefault="009D2A12" w:rsidP="00B441D9">
            <w:pPr>
              <w:spacing w:line="276" w:lineRule="auto"/>
              <w:jc w:val="both"/>
              <w:rPr>
                <w:rFonts w:ascii="Arial" w:hAnsi="Arial" w:cs="Arial"/>
                <w:lang w:val="ro-RO"/>
              </w:rPr>
            </w:pPr>
          </w:p>
        </w:tc>
        <w:tc>
          <w:tcPr>
            <w:tcW w:w="709" w:type="dxa"/>
          </w:tcPr>
          <w:p w14:paraId="65BADC19" w14:textId="77777777" w:rsidR="009D2A12" w:rsidRPr="00B336B7" w:rsidRDefault="009D2A12" w:rsidP="00B441D9">
            <w:pPr>
              <w:spacing w:line="276" w:lineRule="auto"/>
              <w:jc w:val="both"/>
              <w:rPr>
                <w:rFonts w:ascii="Arial" w:hAnsi="Arial" w:cs="Arial"/>
                <w:lang w:val="ro-RO"/>
              </w:rPr>
            </w:pPr>
          </w:p>
        </w:tc>
        <w:tc>
          <w:tcPr>
            <w:tcW w:w="567" w:type="dxa"/>
          </w:tcPr>
          <w:p w14:paraId="4C9A9627" w14:textId="77777777" w:rsidR="009D2A12" w:rsidRPr="00B336B7" w:rsidRDefault="009D2A12" w:rsidP="00B441D9">
            <w:pPr>
              <w:spacing w:line="276" w:lineRule="auto"/>
              <w:jc w:val="both"/>
              <w:rPr>
                <w:rFonts w:ascii="Arial" w:hAnsi="Arial" w:cs="Arial"/>
                <w:lang w:val="ro-RO"/>
              </w:rPr>
            </w:pPr>
          </w:p>
        </w:tc>
        <w:tc>
          <w:tcPr>
            <w:tcW w:w="676" w:type="dxa"/>
          </w:tcPr>
          <w:p w14:paraId="617F45A9" w14:textId="77777777" w:rsidR="009D2A12" w:rsidRPr="00B336B7" w:rsidRDefault="009D2A12" w:rsidP="00B441D9">
            <w:pPr>
              <w:spacing w:line="276" w:lineRule="auto"/>
              <w:jc w:val="both"/>
              <w:rPr>
                <w:rFonts w:ascii="Arial" w:hAnsi="Arial" w:cs="Arial"/>
                <w:lang w:val="ro-RO"/>
              </w:rPr>
            </w:pPr>
          </w:p>
        </w:tc>
        <w:tc>
          <w:tcPr>
            <w:tcW w:w="2017" w:type="dxa"/>
          </w:tcPr>
          <w:p w14:paraId="6AA04905" w14:textId="77777777" w:rsidR="009D2A12" w:rsidRPr="00B336B7" w:rsidRDefault="009D2A12" w:rsidP="00B441D9">
            <w:pPr>
              <w:spacing w:line="276" w:lineRule="auto"/>
              <w:jc w:val="both"/>
              <w:rPr>
                <w:rFonts w:ascii="Arial" w:hAnsi="Arial" w:cs="Arial"/>
                <w:lang w:val="ro-RO"/>
              </w:rPr>
            </w:pPr>
          </w:p>
        </w:tc>
      </w:tr>
      <w:tr w:rsidR="009D2A12" w:rsidRPr="00B336B7" w14:paraId="17F4B634" w14:textId="77777777" w:rsidTr="00FC5751">
        <w:tc>
          <w:tcPr>
            <w:tcW w:w="3823" w:type="dxa"/>
          </w:tcPr>
          <w:p w14:paraId="7DF7463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4.5. Propuneri pentru a compensa reducerea veniturilor</w:t>
            </w:r>
          </w:p>
          <w:p w14:paraId="124E6FF9"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bugetare</w:t>
            </w:r>
          </w:p>
        </w:tc>
        <w:tc>
          <w:tcPr>
            <w:tcW w:w="1275" w:type="dxa"/>
          </w:tcPr>
          <w:p w14:paraId="662A66D1" w14:textId="77777777" w:rsidR="009D2A12" w:rsidRPr="00B336B7" w:rsidRDefault="009D2A12" w:rsidP="00B441D9">
            <w:pPr>
              <w:spacing w:line="276" w:lineRule="auto"/>
              <w:jc w:val="both"/>
              <w:rPr>
                <w:rFonts w:ascii="Arial" w:hAnsi="Arial" w:cs="Arial"/>
                <w:lang w:val="ro-RO"/>
              </w:rPr>
            </w:pPr>
          </w:p>
        </w:tc>
        <w:tc>
          <w:tcPr>
            <w:tcW w:w="567" w:type="dxa"/>
          </w:tcPr>
          <w:p w14:paraId="03B74515" w14:textId="77777777" w:rsidR="009D2A12" w:rsidRPr="00B336B7" w:rsidRDefault="009D2A12" w:rsidP="00B441D9">
            <w:pPr>
              <w:spacing w:line="276" w:lineRule="auto"/>
              <w:jc w:val="both"/>
              <w:rPr>
                <w:rFonts w:ascii="Arial" w:hAnsi="Arial" w:cs="Arial"/>
                <w:lang w:val="ro-RO"/>
              </w:rPr>
            </w:pPr>
          </w:p>
        </w:tc>
        <w:tc>
          <w:tcPr>
            <w:tcW w:w="709" w:type="dxa"/>
          </w:tcPr>
          <w:p w14:paraId="28E1F259" w14:textId="77777777" w:rsidR="009D2A12" w:rsidRPr="00B336B7" w:rsidRDefault="009D2A12" w:rsidP="00B441D9">
            <w:pPr>
              <w:spacing w:line="276" w:lineRule="auto"/>
              <w:jc w:val="both"/>
              <w:rPr>
                <w:rFonts w:ascii="Arial" w:hAnsi="Arial" w:cs="Arial"/>
                <w:lang w:val="ro-RO"/>
              </w:rPr>
            </w:pPr>
          </w:p>
        </w:tc>
        <w:tc>
          <w:tcPr>
            <w:tcW w:w="567" w:type="dxa"/>
          </w:tcPr>
          <w:p w14:paraId="7F1B1140" w14:textId="77777777" w:rsidR="009D2A12" w:rsidRPr="00B336B7" w:rsidRDefault="009D2A12" w:rsidP="00B441D9">
            <w:pPr>
              <w:spacing w:line="276" w:lineRule="auto"/>
              <w:jc w:val="both"/>
              <w:rPr>
                <w:rFonts w:ascii="Arial" w:hAnsi="Arial" w:cs="Arial"/>
                <w:lang w:val="ro-RO"/>
              </w:rPr>
            </w:pPr>
          </w:p>
        </w:tc>
        <w:tc>
          <w:tcPr>
            <w:tcW w:w="676" w:type="dxa"/>
          </w:tcPr>
          <w:p w14:paraId="4C71CB0C" w14:textId="77777777" w:rsidR="009D2A12" w:rsidRPr="00B336B7" w:rsidRDefault="009D2A12" w:rsidP="00B441D9">
            <w:pPr>
              <w:spacing w:line="276" w:lineRule="auto"/>
              <w:jc w:val="both"/>
              <w:rPr>
                <w:rFonts w:ascii="Arial" w:hAnsi="Arial" w:cs="Arial"/>
                <w:lang w:val="ro-RO"/>
              </w:rPr>
            </w:pPr>
          </w:p>
        </w:tc>
        <w:tc>
          <w:tcPr>
            <w:tcW w:w="2017" w:type="dxa"/>
          </w:tcPr>
          <w:p w14:paraId="44875C82" w14:textId="77777777" w:rsidR="009D2A12" w:rsidRPr="00B336B7" w:rsidRDefault="009D2A12" w:rsidP="00B441D9">
            <w:pPr>
              <w:spacing w:line="276" w:lineRule="auto"/>
              <w:jc w:val="both"/>
              <w:rPr>
                <w:rFonts w:ascii="Arial" w:hAnsi="Arial" w:cs="Arial"/>
                <w:lang w:val="ro-RO"/>
              </w:rPr>
            </w:pPr>
          </w:p>
        </w:tc>
      </w:tr>
      <w:tr w:rsidR="009D2A12" w:rsidRPr="00B336B7" w14:paraId="453EF80C" w14:textId="77777777" w:rsidTr="00FC5751">
        <w:tc>
          <w:tcPr>
            <w:tcW w:w="3823" w:type="dxa"/>
          </w:tcPr>
          <w:p w14:paraId="21FEAD9A"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4.6. Calcule detaliate privind fundamentarea modificărilor</w:t>
            </w:r>
          </w:p>
          <w:p w14:paraId="4256B613" w14:textId="77777777" w:rsidR="009D2A12"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veniturilor </w:t>
            </w:r>
            <w:proofErr w:type="spellStart"/>
            <w:r w:rsidRPr="00B336B7">
              <w:rPr>
                <w:rFonts w:ascii="Arial" w:hAnsi="Arial" w:cs="Arial"/>
                <w:lang w:val="ro-RO"/>
              </w:rPr>
              <w:t>şi</w:t>
            </w:r>
            <w:proofErr w:type="spellEnd"/>
            <w:r w:rsidRPr="00B336B7">
              <w:rPr>
                <w:rFonts w:ascii="Arial" w:hAnsi="Arial" w:cs="Arial"/>
                <w:lang w:val="ro-RO"/>
              </w:rPr>
              <w:t>/sau cheltuielilor bugetare</w:t>
            </w:r>
          </w:p>
        </w:tc>
        <w:tc>
          <w:tcPr>
            <w:tcW w:w="1275" w:type="dxa"/>
          </w:tcPr>
          <w:p w14:paraId="1393DB89" w14:textId="77777777" w:rsidR="009D2A12" w:rsidRPr="00B336B7" w:rsidRDefault="009D2A12" w:rsidP="00B441D9">
            <w:pPr>
              <w:spacing w:line="276" w:lineRule="auto"/>
              <w:jc w:val="both"/>
              <w:rPr>
                <w:rFonts w:ascii="Arial" w:hAnsi="Arial" w:cs="Arial"/>
                <w:lang w:val="ro-RO"/>
              </w:rPr>
            </w:pPr>
          </w:p>
        </w:tc>
        <w:tc>
          <w:tcPr>
            <w:tcW w:w="567" w:type="dxa"/>
          </w:tcPr>
          <w:p w14:paraId="2A59C813" w14:textId="77777777" w:rsidR="009D2A12" w:rsidRPr="00B336B7" w:rsidRDefault="009D2A12" w:rsidP="00B441D9">
            <w:pPr>
              <w:spacing w:line="276" w:lineRule="auto"/>
              <w:jc w:val="both"/>
              <w:rPr>
                <w:rFonts w:ascii="Arial" w:hAnsi="Arial" w:cs="Arial"/>
                <w:lang w:val="ro-RO"/>
              </w:rPr>
            </w:pPr>
          </w:p>
        </w:tc>
        <w:tc>
          <w:tcPr>
            <w:tcW w:w="709" w:type="dxa"/>
          </w:tcPr>
          <w:p w14:paraId="515D484F" w14:textId="77777777" w:rsidR="009D2A12" w:rsidRPr="00B336B7" w:rsidRDefault="009D2A12" w:rsidP="00B441D9">
            <w:pPr>
              <w:spacing w:line="276" w:lineRule="auto"/>
              <w:jc w:val="both"/>
              <w:rPr>
                <w:rFonts w:ascii="Arial" w:hAnsi="Arial" w:cs="Arial"/>
                <w:lang w:val="ro-RO"/>
              </w:rPr>
            </w:pPr>
          </w:p>
        </w:tc>
        <w:tc>
          <w:tcPr>
            <w:tcW w:w="567" w:type="dxa"/>
          </w:tcPr>
          <w:p w14:paraId="02ABDC83" w14:textId="77777777" w:rsidR="009D2A12" w:rsidRPr="00B336B7" w:rsidRDefault="009D2A12" w:rsidP="00B441D9">
            <w:pPr>
              <w:spacing w:line="276" w:lineRule="auto"/>
              <w:jc w:val="both"/>
              <w:rPr>
                <w:rFonts w:ascii="Arial" w:hAnsi="Arial" w:cs="Arial"/>
                <w:lang w:val="ro-RO"/>
              </w:rPr>
            </w:pPr>
          </w:p>
        </w:tc>
        <w:tc>
          <w:tcPr>
            <w:tcW w:w="676" w:type="dxa"/>
          </w:tcPr>
          <w:p w14:paraId="163750F4" w14:textId="77777777" w:rsidR="009D2A12" w:rsidRPr="00B336B7" w:rsidRDefault="009D2A12" w:rsidP="00B441D9">
            <w:pPr>
              <w:spacing w:line="276" w:lineRule="auto"/>
              <w:jc w:val="both"/>
              <w:rPr>
                <w:rFonts w:ascii="Arial" w:hAnsi="Arial" w:cs="Arial"/>
                <w:lang w:val="ro-RO"/>
              </w:rPr>
            </w:pPr>
          </w:p>
        </w:tc>
        <w:tc>
          <w:tcPr>
            <w:tcW w:w="2017" w:type="dxa"/>
          </w:tcPr>
          <w:p w14:paraId="63295F6E" w14:textId="77777777" w:rsidR="009D2A12" w:rsidRPr="00B336B7" w:rsidRDefault="009D2A12" w:rsidP="00B441D9">
            <w:pPr>
              <w:spacing w:line="276" w:lineRule="auto"/>
              <w:jc w:val="both"/>
              <w:rPr>
                <w:rFonts w:ascii="Arial" w:hAnsi="Arial" w:cs="Arial"/>
                <w:lang w:val="ro-RO"/>
              </w:rPr>
            </w:pPr>
          </w:p>
        </w:tc>
      </w:tr>
      <w:tr w:rsidR="005E6D83" w:rsidRPr="00B336B7" w14:paraId="5F9F951A" w14:textId="77777777" w:rsidTr="00FC5751">
        <w:tc>
          <w:tcPr>
            <w:tcW w:w="3823" w:type="dxa"/>
          </w:tcPr>
          <w:p w14:paraId="1BBEAC38"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4.7. Prezentarea, în cazul proiectelor de acte normative a</w:t>
            </w:r>
          </w:p>
          <w:p w14:paraId="7CE19B3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căror adoptare atrage majorarea cheltuielilor bugetare, a</w:t>
            </w:r>
          </w:p>
          <w:p w14:paraId="760D4428"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următoarelor documente:</w:t>
            </w:r>
          </w:p>
          <w:p w14:paraId="75FC9A01"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a) </w:t>
            </w:r>
            <w:proofErr w:type="spellStart"/>
            <w:r w:rsidRPr="00B336B7">
              <w:rPr>
                <w:rFonts w:ascii="Arial" w:hAnsi="Arial" w:cs="Arial"/>
                <w:lang w:val="ro-RO"/>
              </w:rPr>
              <w:t>fişa</w:t>
            </w:r>
            <w:proofErr w:type="spellEnd"/>
            <w:r w:rsidRPr="00B336B7">
              <w:rPr>
                <w:rFonts w:ascii="Arial" w:hAnsi="Arial" w:cs="Arial"/>
                <w:lang w:val="ro-RO"/>
              </w:rPr>
              <w:t xml:space="preserve"> financiară prevăzută la art. 15 din Legea nr.</w:t>
            </w:r>
          </w:p>
          <w:p w14:paraId="76AD12B8"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500/2002 privind </w:t>
            </w:r>
            <w:proofErr w:type="spellStart"/>
            <w:r w:rsidRPr="00B336B7">
              <w:rPr>
                <w:rFonts w:ascii="Arial" w:hAnsi="Arial" w:cs="Arial"/>
                <w:lang w:val="ro-RO"/>
              </w:rPr>
              <w:t>finanţele</w:t>
            </w:r>
            <w:proofErr w:type="spellEnd"/>
            <w:r w:rsidRPr="00B336B7">
              <w:rPr>
                <w:rFonts w:ascii="Arial" w:hAnsi="Arial" w:cs="Arial"/>
                <w:lang w:val="ro-RO"/>
              </w:rPr>
              <w:t xml:space="preserve"> publice, cu modificările </w:t>
            </w:r>
            <w:proofErr w:type="spellStart"/>
            <w:r w:rsidRPr="00B336B7">
              <w:rPr>
                <w:rFonts w:ascii="Arial" w:hAnsi="Arial" w:cs="Arial"/>
                <w:lang w:val="ro-RO"/>
              </w:rPr>
              <w:t>şi</w:t>
            </w:r>
            <w:proofErr w:type="spellEnd"/>
          </w:p>
          <w:p w14:paraId="68B40E82"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completările ulterioare, </w:t>
            </w:r>
            <w:proofErr w:type="spellStart"/>
            <w:r w:rsidRPr="00B336B7">
              <w:rPr>
                <w:rFonts w:ascii="Arial" w:hAnsi="Arial" w:cs="Arial"/>
                <w:lang w:val="ro-RO"/>
              </w:rPr>
              <w:t>însoţită</w:t>
            </w:r>
            <w:proofErr w:type="spellEnd"/>
            <w:r w:rsidRPr="00B336B7">
              <w:rPr>
                <w:rFonts w:ascii="Arial" w:hAnsi="Arial" w:cs="Arial"/>
                <w:lang w:val="ro-RO"/>
              </w:rPr>
              <w:t xml:space="preserve"> de ipotezele </w:t>
            </w:r>
            <w:proofErr w:type="spellStart"/>
            <w:r w:rsidRPr="00B336B7">
              <w:rPr>
                <w:rFonts w:ascii="Arial" w:hAnsi="Arial" w:cs="Arial"/>
                <w:lang w:val="ro-RO"/>
              </w:rPr>
              <w:t>şi</w:t>
            </w:r>
            <w:proofErr w:type="spellEnd"/>
          </w:p>
          <w:p w14:paraId="5E9D8032"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metodologia de calcul utilizată;</w:t>
            </w:r>
          </w:p>
          <w:p w14:paraId="5B4BD860"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b) </w:t>
            </w:r>
            <w:proofErr w:type="spellStart"/>
            <w:r w:rsidRPr="00B336B7">
              <w:rPr>
                <w:rFonts w:ascii="Arial" w:hAnsi="Arial" w:cs="Arial"/>
                <w:lang w:val="ro-RO"/>
              </w:rPr>
              <w:t>declaraţie</w:t>
            </w:r>
            <w:proofErr w:type="spellEnd"/>
            <w:r w:rsidRPr="00B336B7">
              <w:rPr>
                <w:rFonts w:ascii="Arial" w:hAnsi="Arial" w:cs="Arial"/>
                <w:lang w:val="ro-RO"/>
              </w:rPr>
              <w:t xml:space="preserve"> conform căreia majorarea de cheltuială</w:t>
            </w:r>
          </w:p>
          <w:p w14:paraId="07B8CF64"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respectivă este compatibilă cu obiectivele </w:t>
            </w:r>
            <w:proofErr w:type="spellStart"/>
            <w:r w:rsidRPr="00B336B7">
              <w:rPr>
                <w:rFonts w:ascii="Arial" w:hAnsi="Arial" w:cs="Arial"/>
                <w:lang w:val="ro-RO"/>
              </w:rPr>
              <w:t>şi</w:t>
            </w:r>
            <w:proofErr w:type="spellEnd"/>
            <w:r w:rsidRPr="00B336B7">
              <w:rPr>
                <w:rFonts w:ascii="Arial" w:hAnsi="Arial" w:cs="Arial"/>
                <w:lang w:val="ro-RO"/>
              </w:rPr>
              <w:t xml:space="preserve"> </w:t>
            </w:r>
            <w:proofErr w:type="spellStart"/>
            <w:r w:rsidRPr="00B336B7">
              <w:rPr>
                <w:rFonts w:ascii="Arial" w:hAnsi="Arial" w:cs="Arial"/>
                <w:lang w:val="ro-RO"/>
              </w:rPr>
              <w:t>priorităţile</w:t>
            </w:r>
            <w:proofErr w:type="spellEnd"/>
          </w:p>
          <w:p w14:paraId="57F8F41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strategice specificate în strategia fiscal-bugetară, cu legea</w:t>
            </w:r>
          </w:p>
          <w:p w14:paraId="04B9CCA3"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bugetară anuală </w:t>
            </w:r>
            <w:proofErr w:type="spellStart"/>
            <w:r w:rsidRPr="00B336B7">
              <w:rPr>
                <w:rFonts w:ascii="Arial" w:hAnsi="Arial" w:cs="Arial"/>
                <w:lang w:val="ro-RO"/>
              </w:rPr>
              <w:t>şi</w:t>
            </w:r>
            <w:proofErr w:type="spellEnd"/>
            <w:r w:rsidRPr="00B336B7">
              <w:rPr>
                <w:rFonts w:ascii="Arial" w:hAnsi="Arial" w:cs="Arial"/>
                <w:lang w:val="ro-RO"/>
              </w:rPr>
              <w:t xml:space="preserve"> cu plafoanele de cheltuieli prezentate</w:t>
            </w:r>
          </w:p>
          <w:p w14:paraId="66EC435B"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în strategia fiscal-bugetară.</w:t>
            </w:r>
          </w:p>
        </w:tc>
        <w:tc>
          <w:tcPr>
            <w:tcW w:w="5811" w:type="dxa"/>
            <w:gridSpan w:val="6"/>
          </w:tcPr>
          <w:p w14:paraId="21A8B11E" w14:textId="429FC6DA" w:rsidR="005E6D83" w:rsidRPr="00B336B7" w:rsidRDefault="005E6D83" w:rsidP="00B441D9">
            <w:pPr>
              <w:spacing w:line="276" w:lineRule="auto"/>
              <w:jc w:val="both"/>
              <w:rPr>
                <w:rFonts w:ascii="Arial" w:hAnsi="Arial" w:cs="Arial"/>
                <w:lang w:val="ro-RO"/>
              </w:rPr>
            </w:pPr>
            <w:r w:rsidRPr="00B336B7">
              <w:rPr>
                <w:rFonts w:ascii="Arial" w:hAnsi="Arial" w:cs="Arial"/>
                <w:lang w:val="ro-RO"/>
              </w:rPr>
              <w:t>Actul normativ nu se referă la acest</w:t>
            </w:r>
            <w:r w:rsidR="000A1257" w:rsidRPr="00B336B7">
              <w:rPr>
                <w:rFonts w:ascii="Arial" w:hAnsi="Arial" w:cs="Arial"/>
                <w:lang w:val="ro-RO"/>
              </w:rPr>
              <w:t xml:space="preserve"> </w:t>
            </w:r>
            <w:r w:rsidRPr="00B336B7">
              <w:rPr>
                <w:rFonts w:ascii="Arial" w:hAnsi="Arial" w:cs="Arial"/>
                <w:lang w:val="ro-RO"/>
              </w:rPr>
              <w:t>domeniu.</w:t>
            </w:r>
          </w:p>
        </w:tc>
      </w:tr>
      <w:tr w:rsidR="005E6D83" w:rsidRPr="00B336B7" w14:paraId="08609348" w14:textId="77777777" w:rsidTr="00FC5751">
        <w:tc>
          <w:tcPr>
            <w:tcW w:w="3823" w:type="dxa"/>
          </w:tcPr>
          <w:p w14:paraId="0827F20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4.8. Alte </w:t>
            </w:r>
            <w:proofErr w:type="spellStart"/>
            <w:r w:rsidRPr="00B336B7">
              <w:rPr>
                <w:rFonts w:ascii="Arial" w:hAnsi="Arial" w:cs="Arial"/>
                <w:lang w:val="ro-RO"/>
              </w:rPr>
              <w:t>informaţii</w:t>
            </w:r>
            <w:proofErr w:type="spellEnd"/>
          </w:p>
        </w:tc>
        <w:tc>
          <w:tcPr>
            <w:tcW w:w="5811" w:type="dxa"/>
            <w:gridSpan w:val="6"/>
          </w:tcPr>
          <w:p w14:paraId="7F7D638A"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Nu au fost identificate.</w:t>
            </w:r>
          </w:p>
        </w:tc>
      </w:tr>
    </w:tbl>
    <w:p w14:paraId="7BFEE53A" w14:textId="77777777" w:rsidR="005E6D83" w:rsidRPr="00B336B7" w:rsidRDefault="005E6D83"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0A1257" w:rsidRPr="00B336B7" w14:paraId="435194C2" w14:textId="77777777" w:rsidTr="00FC5751">
        <w:tc>
          <w:tcPr>
            <w:tcW w:w="9634" w:type="dxa"/>
            <w:gridSpan w:val="2"/>
          </w:tcPr>
          <w:p w14:paraId="5AC7DC31" w14:textId="68B11A90" w:rsidR="000A1257" w:rsidRPr="00B336B7" w:rsidRDefault="000A1257" w:rsidP="00B441D9">
            <w:pPr>
              <w:spacing w:line="276" w:lineRule="auto"/>
              <w:jc w:val="both"/>
              <w:rPr>
                <w:rFonts w:ascii="Arial" w:hAnsi="Arial" w:cs="Arial"/>
                <w:b/>
                <w:bCs/>
                <w:lang w:val="ro-RO"/>
              </w:rPr>
            </w:pPr>
            <w:proofErr w:type="spellStart"/>
            <w:r w:rsidRPr="00B336B7">
              <w:rPr>
                <w:rFonts w:ascii="Arial" w:hAnsi="Arial" w:cs="Arial"/>
                <w:b/>
                <w:bCs/>
                <w:lang w:val="ro-RO"/>
              </w:rPr>
              <w:t>Secţiunea</w:t>
            </w:r>
            <w:proofErr w:type="spellEnd"/>
            <w:r w:rsidRPr="00B336B7">
              <w:rPr>
                <w:rFonts w:ascii="Arial" w:hAnsi="Arial" w:cs="Arial"/>
                <w:b/>
                <w:bCs/>
                <w:lang w:val="ro-RO"/>
              </w:rPr>
              <w:t xml:space="preserve"> </w:t>
            </w:r>
            <w:r w:rsidR="0062231B" w:rsidRPr="00B336B7">
              <w:rPr>
                <w:rFonts w:ascii="Arial" w:hAnsi="Arial" w:cs="Arial"/>
                <w:b/>
                <w:bCs/>
                <w:lang w:val="ro-RO"/>
              </w:rPr>
              <w:t>a 5-a</w:t>
            </w:r>
          </w:p>
          <w:p w14:paraId="0851C079" w14:textId="10095781" w:rsidR="000A1257" w:rsidRPr="00B336B7" w:rsidRDefault="000A1257" w:rsidP="00B441D9">
            <w:pPr>
              <w:spacing w:line="276" w:lineRule="auto"/>
              <w:jc w:val="both"/>
              <w:rPr>
                <w:rFonts w:ascii="Arial" w:hAnsi="Arial" w:cs="Arial"/>
                <w:b/>
                <w:bCs/>
                <w:lang w:val="ro-RO"/>
              </w:rPr>
            </w:pPr>
            <w:r w:rsidRPr="00B336B7">
              <w:rPr>
                <w:rFonts w:ascii="Arial" w:hAnsi="Arial" w:cs="Arial"/>
                <w:b/>
                <w:bCs/>
                <w:lang w:val="ro-RO"/>
              </w:rPr>
              <w:t xml:space="preserve">Efectele actului normativ asupra </w:t>
            </w:r>
            <w:proofErr w:type="spellStart"/>
            <w:r w:rsidRPr="00B336B7">
              <w:rPr>
                <w:rFonts w:ascii="Arial" w:hAnsi="Arial" w:cs="Arial"/>
                <w:b/>
                <w:bCs/>
                <w:lang w:val="ro-RO"/>
              </w:rPr>
              <w:t>legislaţiei</w:t>
            </w:r>
            <w:proofErr w:type="spellEnd"/>
            <w:r w:rsidRPr="00B336B7">
              <w:rPr>
                <w:rFonts w:ascii="Arial" w:hAnsi="Arial" w:cs="Arial"/>
                <w:b/>
                <w:bCs/>
                <w:lang w:val="ro-RO"/>
              </w:rPr>
              <w:t xml:space="preserve"> în vigoare</w:t>
            </w:r>
          </w:p>
        </w:tc>
      </w:tr>
      <w:tr w:rsidR="005E6D83" w:rsidRPr="00B336B7" w14:paraId="5BC84662" w14:textId="77777777" w:rsidTr="00FC5751">
        <w:tc>
          <w:tcPr>
            <w:tcW w:w="3823" w:type="dxa"/>
          </w:tcPr>
          <w:p w14:paraId="10409390"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5.1.Măsuri normative necesare pentru aplicarea prevederilor actului normativ.</w:t>
            </w:r>
          </w:p>
          <w:p w14:paraId="3CC79FA9"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a)</w:t>
            </w:r>
            <w:r w:rsidR="00462750" w:rsidRPr="00B336B7">
              <w:rPr>
                <w:rFonts w:ascii="Arial" w:hAnsi="Arial" w:cs="Arial"/>
                <w:lang w:val="ro-RO"/>
              </w:rPr>
              <w:t xml:space="preserve"> </w:t>
            </w:r>
            <w:r w:rsidRPr="00B336B7">
              <w:rPr>
                <w:rFonts w:ascii="Arial" w:hAnsi="Arial" w:cs="Arial"/>
                <w:lang w:val="ro-RO"/>
              </w:rPr>
              <w:t>acte normative ce vor fi modificate sau abrogate ca urmare a intrării în vigoare a proiectului de act normativ.</w:t>
            </w:r>
          </w:p>
          <w:p w14:paraId="1869B888" w14:textId="5144E020" w:rsidR="00BE2361" w:rsidRPr="00B336B7" w:rsidRDefault="00BE2361" w:rsidP="00B441D9">
            <w:pPr>
              <w:spacing w:line="276" w:lineRule="auto"/>
              <w:jc w:val="both"/>
              <w:rPr>
                <w:rFonts w:ascii="Arial" w:hAnsi="Arial" w:cs="Arial"/>
                <w:lang w:val="ro-RO"/>
              </w:rPr>
            </w:pPr>
            <w:r w:rsidRPr="00B336B7">
              <w:rPr>
                <w:rFonts w:ascii="Arial" w:hAnsi="Arial" w:cs="Arial"/>
                <w:lang w:val="ro-RO" w:bidi="en-US"/>
              </w:rPr>
              <w:t xml:space="preserve">b) acte normative ce urmează a fi elaborate în vederea implementării noilor </w:t>
            </w:r>
            <w:proofErr w:type="spellStart"/>
            <w:r w:rsidRPr="00B336B7">
              <w:rPr>
                <w:rFonts w:ascii="Arial" w:hAnsi="Arial" w:cs="Arial"/>
                <w:lang w:val="ro-RO" w:bidi="en-US"/>
              </w:rPr>
              <w:t>dispoziţii</w:t>
            </w:r>
            <w:proofErr w:type="spellEnd"/>
            <w:r w:rsidRPr="00B336B7">
              <w:rPr>
                <w:rFonts w:ascii="Arial" w:hAnsi="Arial" w:cs="Arial"/>
                <w:lang w:val="ro-RO" w:bidi="en-US"/>
              </w:rPr>
              <w:t>.</w:t>
            </w:r>
          </w:p>
        </w:tc>
        <w:tc>
          <w:tcPr>
            <w:tcW w:w="5811" w:type="dxa"/>
          </w:tcPr>
          <w:p w14:paraId="0E1BCE5C" w14:textId="1EAB2F6B" w:rsidR="00391066" w:rsidRPr="00B336B7" w:rsidRDefault="00E607C9" w:rsidP="00F9143A">
            <w:pPr>
              <w:spacing w:line="276" w:lineRule="auto"/>
              <w:jc w:val="both"/>
              <w:rPr>
                <w:rFonts w:ascii="Arial" w:hAnsi="Arial" w:cs="Arial"/>
                <w:lang w:val="ro-RO"/>
              </w:rPr>
            </w:pPr>
            <w:r w:rsidRPr="00B336B7">
              <w:rPr>
                <w:rFonts w:ascii="Arial" w:hAnsi="Arial" w:cs="Arial"/>
                <w:lang w:val="ro-RO"/>
              </w:rPr>
              <w:t xml:space="preserve">Se modifică </w:t>
            </w:r>
            <w:r w:rsidRPr="00B336B7">
              <w:rPr>
                <w:rStyle w:val="tpa"/>
                <w:rFonts w:ascii="Arial" w:hAnsi="Arial" w:cs="Arial"/>
                <w:color w:val="000000"/>
                <w:lang w:val="ro-RO"/>
              </w:rPr>
              <w:t>Hotărâr</w:t>
            </w:r>
            <w:r w:rsidR="00AC5828" w:rsidRPr="00B336B7">
              <w:rPr>
                <w:rStyle w:val="tpa"/>
                <w:rFonts w:ascii="Arial" w:hAnsi="Arial" w:cs="Arial"/>
                <w:color w:val="000000"/>
                <w:lang w:val="ro-RO"/>
              </w:rPr>
              <w:t xml:space="preserve">ea </w:t>
            </w:r>
            <w:r w:rsidRPr="00B336B7">
              <w:rPr>
                <w:rStyle w:val="tpa"/>
                <w:rFonts w:ascii="Arial" w:hAnsi="Arial" w:cs="Arial"/>
                <w:color w:val="000000"/>
                <w:lang w:val="ro-RO"/>
              </w:rPr>
              <w:t>Guvern</w:t>
            </w:r>
            <w:r w:rsidR="00AC5828" w:rsidRPr="00B336B7">
              <w:rPr>
                <w:rStyle w:val="tpa"/>
                <w:rFonts w:ascii="Arial" w:hAnsi="Arial" w:cs="Arial"/>
                <w:color w:val="000000"/>
                <w:lang w:val="ro-RO"/>
              </w:rPr>
              <w:t>ului</w:t>
            </w:r>
            <w:r w:rsidRPr="00B336B7">
              <w:rPr>
                <w:rStyle w:val="tpa"/>
                <w:rFonts w:ascii="Arial" w:hAnsi="Arial" w:cs="Arial"/>
                <w:color w:val="000000"/>
                <w:lang w:val="ro-RO"/>
              </w:rPr>
              <w:t xml:space="preserve"> nr. 421 din 13 iunie 2018 pentru</w:t>
            </w:r>
            <w:bookmarkStart w:id="2" w:name="_GoBack"/>
            <w:bookmarkEnd w:id="2"/>
            <w:r w:rsidR="00F9143A" w:rsidRPr="00F9143A">
              <w:rPr>
                <w:rStyle w:val="tpa"/>
                <w:rFonts w:ascii="Arial" w:hAnsi="Arial" w:cs="Arial"/>
                <w:color w:val="000000"/>
                <w:lang w:val="ro-RO"/>
              </w:rPr>
              <w:t xml:space="preserve"> instituirea unei scheme de ajutor de stat privind sprijinirea </w:t>
            </w:r>
            <w:proofErr w:type="spellStart"/>
            <w:r w:rsidR="00F9143A" w:rsidRPr="00F9143A">
              <w:rPr>
                <w:rStyle w:val="tpa"/>
                <w:rFonts w:ascii="Arial" w:hAnsi="Arial" w:cs="Arial"/>
                <w:color w:val="000000"/>
                <w:lang w:val="ro-RO"/>
              </w:rPr>
              <w:t>producţiei</w:t>
            </w:r>
            <w:proofErr w:type="spellEnd"/>
            <w:r w:rsidR="00F9143A" w:rsidRPr="00F9143A">
              <w:rPr>
                <w:rStyle w:val="tpa"/>
                <w:rFonts w:ascii="Arial" w:hAnsi="Arial" w:cs="Arial"/>
                <w:color w:val="000000"/>
                <w:lang w:val="ro-RO"/>
              </w:rPr>
              <w:t xml:space="preserve"> de opere audiovizuale pe teritoriul României</w:t>
            </w:r>
            <w:r w:rsidRPr="00B336B7">
              <w:rPr>
                <w:rStyle w:val="tpa"/>
                <w:rFonts w:ascii="Arial" w:hAnsi="Arial" w:cs="Arial"/>
                <w:color w:val="000000"/>
                <w:lang w:val="ro-RO"/>
              </w:rPr>
              <w:t>, cu modificările și completările ulterioare.</w:t>
            </w:r>
          </w:p>
        </w:tc>
      </w:tr>
      <w:tr w:rsidR="005E6D83" w:rsidRPr="00B336B7" w14:paraId="74B2A6E9" w14:textId="77777777" w:rsidTr="00FC5751">
        <w:tc>
          <w:tcPr>
            <w:tcW w:w="3823" w:type="dxa"/>
          </w:tcPr>
          <w:p w14:paraId="2D4108D3"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5.2. Impactul asupra </w:t>
            </w:r>
            <w:proofErr w:type="spellStart"/>
            <w:r w:rsidRPr="00B336B7">
              <w:rPr>
                <w:rFonts w:ascii="Arial" w:hAnsi="Arial" w:cs="Arial"/>
                <w:lang w:val="ro-RO"/>
              </w:rPr>
              <w:t>legislaţiei</w:t>
            </w:r>
            <w:proofErr w:type="spellEnd"/>
            <w:r w:rsidRPr="00B336B7">
              <w:rPr>
                <w:rFonts w:ascii="Arial" w:hAnsi="Arial" w:cs="Arial"/>
                <w:lang w:val="ro-RO"/>
              </w:rPr>
              <w:t xml:space="preserve"> în domeniul </w:t>
            </w:r>
            <w:proofErr w:type="spellStart"/>
            <w:r w:rsidRPr="00B336B7">
              <w:rPr>
                <w:rFonts w:ascii="Arial" w:hAnsi="Arial" w:cs="Arial"/>
                <w:lang w:val="ro-RO"/>
              </w:rPr>
              <w:t>achiziţiilor</w:t>
            </w:r>
            <w:proofErr w:type="spellEnd"/>
            <w:r w:rsidRPr="00B336B7">
              <w:rPr>
                <w:rFonts w:ascii="Arial" w:hAnsi="Arial" w:cs="Arial"/>
                <w:lang w:val="ro-RO"/>
              </w:rPr>
              <w:t xml:space="preserve"> publice</w:t>
            </w:r>
          </w:p>
          <w:p w14:paraId="32FC5DB8"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a)descrierea impactului legislativ</w:t>
            </w:r>
          </w:p>
          <w:p w14:paraId="16A4383C"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b)prezentarea normelor cu impact la nivel </w:t>
            </w:r>
            <w:proofErr w:type="spellStart"/>
            <w:r w:rsidRPr="00B336B7">
              <w:rPr>
                <w:rFonts w:ascii="Arial" w:hAnsi="Arial" w:cs="Arial"/>
                <w:lang w:val="ro-RO"/>
              </w:rPr>
              <w:t>operaţional</w:t>
            </w:r>
            <w:proofErr w:type="spellEnd"/>
            <w:r w:rsidRPr="00B336B7">
              <w:rPr>
                <w:rFonts w:ascii="Arial" w:hAnsi="Arial" w:cs="Arial"/>
                <w:lang w:val="ro-RO"/>
              </w:rPr>
              <w:t>/tehnic</w:t>
            </w:r>
          </w:p>
        </w:tc>
        <w:tc>
          <w:tcPr>
            <w:tcW w:w="5811" w:type="dxa"/>
          </w:tcPr>
          <w:p w14:paraId="764FF68E" w14:textId="3BA54A0E" w:rsidR="005E6D83" w:rsidRPr="00B336B7" w:rsidRDefault="005E6D83" w:rsidP="00B441D9">
            <w:pPr>
              <w:spacing w:line="276" w:lineRule="auto"/>
              <w:jc w:val="both"/>
              <w:rPr>
                <w:rFonts w:ascii="Arial" w:hAnsi="Arial" w:cs="Arial"/>
                <w:lang w:val="ro-RO"/>
              </w:rPr>
            </w:pPr>
            <w:r w:rsidRPr="00B336B7">
              <w:rPr>
                <w:rFonts w:ascii="Arial" w:hAnsi="Arial" w:cs="Arial"/>
                <w:lang w:val="ro-RO"/>
              </w:rPr>
              <w:t>Actul normativ nu se referă la acest</w:t>
            </w:r>
            <w:r w:rsidR="000A1257" w:rsidRPr="00B336B7">
              <w:rPr>
                <w:rFonts w:ascii="Arial" w:hAnsi="Arial" w:cs="Arial"/>
                <w:lang w:val="ro-RO"/>
              </w:rPr>
              <w:t xml:space="preserve"> </w:t>
            </w:r>
            <w:r w:rsidRPr="00B336B7">
              <w:rPr>
                <w:rFonts w:ascii="Arial" w:hAnsi="Arial" w:cs="Arial"/>
                <w:lang w:val="ro-RO"/>
              </w:rPr>
              <w:t>domeniu.</w:t>
            </w:r>
          </w:p>
        </w:tc>
      </w:tr>
      <w:tr w:rsidR="001845DE" w:rsidRPr="00B336B7" w14:paraId="3FE542E2" w14:textId="77777777" w:rsidTr="00FC5751">
        <w:tc>
          <w:tcPr>
            <w:tcW w:w="3823" w:type="dxa"/>
          </w:tcPr>
          <w:p w14:paraId="04BA2645"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5.3. Conformitatea actului normativ cu </w:t>
            </w:r>
            <w:proofErr w:type="spellStart"/>
            <w:r w:rsidRPr="00B336B7">
              <w:rPr>
                <w:rFonts w:ascii="Arial" w:hAnsi="Arial" w:cs="Arial"/>
                <w:lang w:val="ro-RO"/>
              </w:rPr>
              <w:t>legislaţia</w:t>
            </w:r>
            <w:proofErr w:type="spellEnd"/>
            <w:r w:rsidRPr="00B336B7">
              <w:rPr>
                <w:rFonts w:ascii="Arial" w:hAnsi="Arial" w:cs="Arial"/>
                <w:lang w:val="ro-RO"/>
              </w:rPr>
              <w:t xml:space="preserve"> UE (în cazul proiectelor ce transpun sau asigură aplicarea unor prevederi de drept UE).</w:t>
            </w:r>
          </w:p>
          <w:p w14:paraId="745ACEA6"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5.3.1. Măsuri normative necesare transpunerii directivelor UE</w:t>
            </w:r>
          </w:p>
          <w:p w14:paraId="5AB6AF3D"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a)tipul, titlul, numărul </w:t>
            </w:r>
            <w:proofErr w:type="spellStart"/>
            <w:r w:rsidRPr="00B336B7">
              <w:rPr>
                <w:rFonts w:ascii="Arial" w:hAnsi="Arial" w:cs="Arial"/>
                <w:lang w:val="ro-RO"/>
              </w:rPr>
              <w:t>şi</w:t>
            </w:r>
            <w:proofErr w:type="spellEnd"/>
            <w:r w:rsidRPr="00B336B7">
              <w:rPr>
                <w:rFonts w:ascii="Arial" w:hAnsi="Arial" w:cs="Arial"/>
                <w:lang w:val="ro-RO"/>
              </w:rPr>
              <w:t xml:space="preserve"> data directivei UE ale cărei </w:t>
            </w:r>
            <w:proofErr w:type="spellStart"/>
            <w:r w:rsidRPr="00B336B7">
              <w:rPr>
                <w:rFonts w:ascii="Arial" w:hAnsi="Arial" w:cs="Arial"/>
                <w:lang w:val="ro-RO"/>
              </w:rPr>
              <w:t>cerinţe</w:t>
            </w:r>
            <w:proofErr w:type="spellEnd"/>
            <w:r w:rsidRPr="00B336B7">
              <w:rPr>
                <w:rFonts w:ascii="Arial" w:hAnsi="Arial" w:cs="Arial"/>
                <w:lang w:val="ro-RO"/>
              </w:rPr>
              <w:t xml:space="preserve"> sunt transpuse de proiectul de act</w:t>
            </w:r>
          </w:p>
          <w:p w14:paraId="2D6D9798"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normativ;</w:t>
            </w:r>
          </w:p>
          <w:p w14:paraId="605D734A"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b)obiectivele directivei UE;</w:t>
            </w:r>
          </w:p>
          <w:p w14:paraId="7C1CCC40"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c)tipul de transpunere a directivei UE în cauză</w:t>
            </w:r>
          </w:p>
          <w:p w14:paraId="77D4A271"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d)termenele-limită pentru transpunerea directivelor UE vizate</w:t>
            </w:r>
          </w:p>
          <w:p w14:paraId="3368B82C"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5.3.2. Măsuri normative necesare aplicării actelor legislative ale UE.</w:t>
            </w:r>
          </w:p>
          <w:p w14:paraId="536E31D8"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a)justificarea </w:t>
            </w:r>
            <w:proofErr w:type="spellStart"/>
            <w:r w:rsidRPr="00B336B7">
              <w:rPr>
                <w:rFonts w:ascii="Arial" w:hAnsi="Arial" w:cs="Arial"/>
                <w:lang w:val="ro-RO"/>
              </w:rPr>
              <w:t>necesităţii</w:t>
            </w:r>
            <w:proofErr w:type="spellEnd"/>
            <w:r w:rsidRPr="00B336B7">
              <w:rPr>
                <w:rFonts w:ascii="Arial" w:hAnsi="Arial" w:cs="Arial"/>
                <w:lang w:val="ro-RO"/>
              </w:rPr>
              <w:t xml:space="preserve"> adoptării măsurilor incluse în proiect în vederea aplicării actului legislativ al UE;</w:t>
            </w:r>
          </w:p>
          <w:p w14:paraId="457B1EB5"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b)tipul, titlul, numărul </w:t>
            </w:r>
            <w:proofErr w:type="spellStart"/>
            <w:r w:rsidRPr="00B336B7">
              <w:rPr>
                <w:rFonts w:ascii="Arial" w:hAnsi="Arial" w:cs="Arial"/>
                <w:lang w:val="ro-RO"/>
              </w:rPr>
              <w:t>şi</w:t>
            </w:r>
            <w:proofErr w:type="spellEnd"/>
            <w:r w:rsidRPr="00B336B7">
              <w:rPr>
                <w:rFonts w:ascii="Arial" w:hAnsi="Arial" w:cs="Arial"/>
                <w:lang w:val="ro-RO"/>
              </w:rPr>
              <w:t xml:space="preserve"> data actului legislativ al UE pentru care se creează cadrul de aplicare.</w:t>
            </w:r>
          </w:p>
        </w:tc>
        <w:tc>
          <w:tcPr>
            <w:tcW w:w="5811" w:type="dxa"/>
          </w:tcPr>
          <w:p w14:paraId="5A7A64D1" w14:textId="77777777" w:rsidR="001845DE" w:rsidRPr="00B336B7" w:rsidRDefault="001845DE" w:rsidP="001845DE">
            <w:pPr>
              <w:shd w:val="clear" w:color="auto" w:fill="FFFFFF"/>
              <w:tabs>
                <w:tab w:val="left" w:pos="90"/>
                <w:tab w:val="left" w:pos="990"/>
                <w:tab w:val="left" w:pos="1080"/>
              </w:tabs>
              <w:spacing w:after="120" w:line="276" w:lineRule="auto"/>
              <w:jc w:val="both"/>
              <w:rPr>
                <w:rFonts w:ascii="Arial" w:eastAsia="Times New Roman" w:hAnsi="Arial" w:cs="Arial"/>
                <w:lang w:val="ro-RO" w:eastAsia="ro-RO"/>
              </w:rPr>
            </w:pPr>
            <w:r w:rsidRPr="00B336B7">
              <w:rPr>
                <w:rFonts w:ascii="Arial" w:eastAsia="Times New Roman" w:hAnsi="Arial" w:cs="Arial"/>
                <w:color w:val="000000"/>
                <w:lang w:val="ro-RO"/>
              </w:rPr>
              <w:t xml:space="preserve">Durata de derulare a schemei de ajutor de stat se prelungește până la data de 31 decembrie 2026, </w:t>
            </w:r>
            <w:r w:rsidRPr="00B336B7">
              <w:rPr>
                <w:rFonts w:ascii="Arial" w:eastAsia="Times New Roman" w:hAnsi="Arial" w:cs="Arial"/>
                <w:lang w:val="ro-RO" w:eastAsia="ro-RO"/>
              </w:rPr>
              <w:t xml:space="preserve">cu posibilitate de prelungire ulterioară, cu respectarea Regulamentului (UE) nr. 651/2014, cu modificările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completările ulterioare,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a prevederilor </w:t>
            </w:r>
            <w:proofErr w:type="spellStart"/>
            <w:r w:rsidRPr="00B336B7">
              <w:rPr>
                <w:rFonts w:ascii="Arial" w:eastAsia="Times New Roman" w:hAnsi="Arial" w:cs="Arial"/>
                <w:lang w:val="ro-RO" w:eastAsia="ro-RO"/>
              </w:rPr>
              <w:t>Ordonanţei</w:t>
            </w:r>
            <w:proofErr w:type="spellEnd"/>
            <w:r w:rsidRPr="00B336B7">
              <w:rPr>
                <w:rFonts w:ascii="Arial" w:eastAsia="Times New Roman" w:hAnsi="Arial" w:cs="Arial"/>
                <w:lang w:val="ro-RO" w:eastAsia="ro-RO"/>
              </w:rPr>
              <w:t xml:space="preserve"> de </w:t>
            </w:r>
            <w:proofErr w:type="spellStart"/>
            <w:r w:rsidRPr="00B336B7">
              <w:rPr>
                <w:rFonts w:ascii="Arial" w:eastAsia="Times New Roman" w:hAnsi="Arial" w:cs="Arial"/>
                <w:lang w:val="ro-RO" w:eastAsia="ro-RO"/>
              </w:rPr>
              <w:t>urgenţă</w:t>
            </w:r>
            <w:proofErr w:type="spellEnd"/>
            <w:r w:rsidRPr="00B336B7">
              <w:rPr>
                <w:rFonts w:ascii="Arial" w:eastAsia="Times New Roman" w:hAnsi="Arial" w:cs="Arial"/>
                <w:lang w:val="ro-RO" w:eastAsia="ro-RO"/>
              </w:rPr>
              <w:t xml:space="preserve"> a Guvernului nr. 77/2014 privind procedurile </w:t>
            </w:r>
            <w:proofErr w:type="spellStart"/>
            <w:r w:rsidRPr="00B336B7">
              <w:rPr>
                <w:rFonts w:ascii="Arial" w:eastAsia="Times New Roman" w:hAnsi="Arial" w:cs="Arial"/>
                <w:lang w:val="ro-RO" w:eastAsia="ro-RO"/>
              </w:rPr>
              <w:t>naţionale</w:t>
            </w:r>
            <w:proofErr w:type="spellEnd"/>
            <w:r w:rsidRPr="00B336B7">
              <w:rPr>
                <w:rFonts w:ascii="Arial" w:eastAsia="Times New Roman" w:hAnsi="Arial" w:cs="Arial"/>
                <w:lang w:val="ro-RO" w:eastAsia="ro-RO"/>
              </w:rPr>
              <w:t xml:space="preserve"> în domeniul ajutorului de stat, precum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pentru modificarea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completarea Legii </w:t>
            </w:r>
            <w:proofErr w:type="spellStart"/>
            <w:r w:rsidRPr="00B336B7">
              <w:rPr>
                <w:rFonts w:ascii="Arial" w:eastAsia="Times New Roman" w:hAnsi="Arial" w:cs="Arial"/>
                <w:lang w:val="ro-RO" w:eastAsia="ro-RO"/>
              </w:rPr>
              <w:t>concurenţei</w:t>
            </w:r>
            <w:proofErr w:type="spellEnd"/>
            <w:r w:rsidRPr="00B336B7">
              <w:rPr>
                <w:rFonts w:ascii="Arial" w:eastAsia="Times New Roman" w:hAnsi="Arial" w:cs="Arial"/>
                <w:lang w:val="ro-RO" w:eastAsia="ro-RO"/>
              </w:rPr>
              <w:t xml:space="preserve"> nr. 21/1996, aprobată cu modificări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 prin Legea nr. 20/2015, cu modificările </w:t>
            </w:r>
            <w:proofErr w:type="spellStart"/>
            <w:r w:rsidRPr="00B336B7">
              <w:rPr>
                <w:rFonts w:ascii="Arial" w:eastAsia="Times New Roman" w:hAnsi="Arial" w:cs="Arial"/>
                <w:lang w:val="ro-RO" w:eastAsia="ro-RO"/>
              </w:rPr>
              <w:t>şi</w:t>
            </w:r>
            <w:proofErr w:type="spellEnd"/>
            <w:r w:rsidRPr="00B336B7">
              <w:rPr>
                <w:rFonts w:ascii="Arial" w:eastAsia="Times New Roman" w:hAnsi="Arial" w:cs="Arial"/>
                <w:lang w:val="ro-RO" w:eastAsia="ro-RO"/>
              </w:rPr>
              <w:t xml:space="preserve"> completările ulterioare.</w:t>
            </w:r>
          </w:p>
          <w:p w14:paraId="247A9712"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Bugetul anual maxim al schemei se modifică la 273,4 milioane lei, reprezentând echivalentul a aproximativ 55 milioane euro, fără a fi modificat bugetul maxim al schemei de ajutor de stat, care rămâne la valoarea de 1.200 milioane lei. </w:t>
            </w:r>
          </w:p>
          <w:p w14:paraId="0E024BA8"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p>
          <w:p w14:paraId="79A41D78"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Se pot încheia acorduri de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în baza prezentei scheme până la data de 31 decembrie 2026, cu respectarea </w:t>
            </w:r>
            <w:proofErr w:type="spellStart"/>
            <w:r w:rsidRPr="00B336B7">
              <w:rPr>
                <w:rFonts w:ascii="Arial" w:eastAsia="Times New Roman" w:hAnsi="Arial" w:cs="Arial"/>
                <w:lang w:val="ro-RO" w:eastAsia="ro-RO"/>
              </w:rPr>
              <w:t>legislaţiei</w:t>
            </w:r>
            <w:proofErr w:type="spellEnd"/>
            <w:r w:rsidRPr="00B336B7">
              <w:rPr>
                <w:rFonts w:ascii="Arial" w:eastAsia="Times New Roman" w:hAnsi="Arial" w:cs="Arial"/>
                <w:lang w:val="ro-RO" w:eastAsia="ro-RO"/>
              </w:rPr>
              <w:t xml:space="preserve"> în domeniul ajutorului de stat, în limita creditelor de angajament aprobate anual prin legea bugetului de stat pentru această schemă de ajutor de stat.</w:t>
            </w:r>
          </w:p>
          <w:p w14:paraId="280B755D"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p>
          <w:p w14:paraId="5AA2327F"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Plata ajutorului de stat se efectuează în perioada 2018-2028, acoperind maximum 45% din cheltuielile eligibile pentru </w:t>
            </w:r>
            <w:proofErr w:type="spellStart"/>
            <w:r w:rsidRPr="00B336B7">
              <w:rPr>
                <w:rFonts w:ascii="Arial" w:eastAsia="Times New Roman" w:hAnsi="Arial" w:cs="Arial"/>
                <w:lang w:val="ro-RO" w:eastAsia="ro-RO"/>
              </w:rPr>
              <w:t>producţia</w:t>
            </w:r>
            <w:proofErr w:type="spellEnd"/>
            <w:r w:rsidRPr="00B336B7">
              <w:rPr>
                <w:rFonts w:ascii="Arial" w:eastAsia="Times New Roman" w:hAnsi="Arial" w:cs="Arial"/>
                <w:lang w:val="ro-RO" w:eastAsia="ro-RO"/>
              </w:rPr>
              <w:t xml:space="preserve"> de opere audiovizuale eligibile, efectuate pe teritoriul României, în baza acordurilor de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încheiate, în limita creditelor bugetare aprobate anual prin legea bugetului de stat pentru această schemă de ajutor de stat.</w:t>
            </w:r>
          </w:p>
          <w:p w14:paraId="1B781771"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p>
          <w:p w14:paraId="692813B4"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Bugetul maxim al schemei de ajutor de stat rămâne 1.200.000 mii lei, respectiv echivalentul a aproximativ 241,33 milioane euro, defalcat astfel:</w:t>
            </w:r>
          </w:p>
          <w:p w14:paraId="4188CF6F" w14:textId="77777777" w:rsidR="001845DE" w:rsidRPr="00B336B7" w:rsidRDefault="001845DE" w:rsidP="001845DE">
            <w:pPr>
              <w:shd w:val="clear" w:color="auto" w:fill="FFFFFF"/>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 xml:space="preserve">a)credite de angajament pentru emiterea de acorduri pentru </w:t>
            </w:r>
            <w:proofErr w:type="spellStart"/>
            <w:r w:rsidRPr="00B336B7">
              <w:rPr>
                <w:rFonts w:ascii="Arial" w:eastAsia="Times New Roman" w:hAnsi="Arial" w:cs="Arial"/>
                <w:lang w:val="ro-RO" w:eastAsia="ro-RO"/>
              </w:rPr>
              <w:t>finanţare</w:t>
            </w:r>
            <w:proofErr w:type="spellEnd"/>
            <w:r w:rsidRPr="00B336B7">
              <w:rPr>
                <w:rFonts w:ascii="Arial" w:eastAsia="Times New Roman" w:hAnsi="Arial" w:cs="Arial"/>
                <w:lang w:val="ro-RO" w:eastAsia="ro-RO"/>
              </w:rPr>
              <w:t xml:space="preserve"> pentru perioada 2018-2026;</w:t>
            </w:r>
          </w:p>
          <w:p w14:paraId="388AB682" w14:textId="64902B4A" w:rsidR="001845DE" w:rsidRPr="00B336B7" w:rsidRDefault="001845DE" w:rsidP="001845DE">
            <w:pPr>
              <w:spacing w:line="276" w:lineRule="auto"/>
              <w:jc w:val="both"/>
              <w:rPr>
                <w:rFonts w:ascii="Arial" w:eastAsia="Times New Roman" w:hAnsi="Arial" w:cs="Arial"/>
                <w:lang w:val="ro-RO" w:eastAsia="ro-RO"/>
              </w:rPr>
            </w:pPr>
            <w:r w:rsidRPr="00B336B7">
              <w:rPr>
                <w:rFonts w:ascii="Arial" w:eastAsia="Times New Roman" w:hAnsi="Arial" w:cs="Arial"/>
                <w:lang w:val="ro-RO" w:eastAsia="ro-RO"/>
              </w:rPr>
              <w:t>b)credite bugetare pentru plata ajutorului de stat pentru perioada 2018-2028.</w:t>
            </w:r>
          </w:p>
          <w:p w14:paraId="3C886342" w14:textId="77777777" w:rsidR="001845DE" w:rsidRPr="00B336B7" w:rsidRDefault="001845DE" w:rsidP="001845DE">
            <w:pPr>
              <w:spacing w:line="276" w:lineRule="auto"/>
              <w:jc w:val="both"/>
              <w:rPr>
                <w:rFonts w:ascii="Arial" w:hAnsi="Arial" w:cs="Arial"/>
                <w:bCs/>
                <w:lang w:val="ro-RO"/>
              </w:rPr>
            </w:pPr>
          </w:p>
          <w:p w14:paraId="3E8643D6" w14:textId="4026BE23" w:rsidR="001845DE" w:rsidRPr="00B336B7" w:rsidRDefault="001845DE" w:rsidP="001845DE">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tc>
      </w:tr>
      <w:tr w:rsidR="001845DE" w:rsidRPr="00B336B7" w14:paraId="37ECFAD2" w14:textId="77777777" w:rsidTr="00FC5751">
        <w:tc>
          <w:tcPr>
            <w:tcW w:w="3823" w:type="dxa"/>
          </w:tcPr>
          <w:p w14:paraId="59439F48"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5.4. Hotărâri ale </w:t>
            </w:r>
            <w:proofErr w:type="spellStart"/>
            <w:r w:rsidRPr="00B336B7">
              <w:rPr>
                <w:rFonts w:ascii="Arial" w:hAnsi="Arial" w:cs="Arial"/>
                <w:lang w:val="ro-RO"/>
              </w:rPr>
              <w:t>Curţii</w:t>
            </w:r>
            <w:proofErr w:type="spellEnd"/>
            <w:r w:rsidRPr="00B336B7">
              <w:rPr>
                <w:rFonts w:ascii="Arial" w:hAnsi="Arial" w:cs="Arial"/>
                <w:lang w:val="ro-RO"/>
              </w:rPr>
              <w:t xml:space="preserve"> de </w:t>
            </w:r>
            <w:proofErr w:type="spellStart"/>
            <w:r w:rsidRPr="00B336B7">
              <w:rPr>
                <w:rFonts w:ascii="Arial" w:hAnsi="Arial" w:cs="Arial"/>
                <w:lang w:val="ro-RO"/>
              </w:rPr>
              <w:t>Justiţie</w:t>
            </w:r>
            <w:proofErr w:type="spellEnd"/>
            <w:r w:rsidRPr="00B336B7">
              <w:rPr>
                <w:rFonts w:ascii="Arial" w:hAnsi="Arial" w:cs="Arial"/>
                <w:lang w:val="ro-RO"/>
              </w:rPr>
              <w:t xml:space="preserve"> a Uniunii Europene</w:t>
            </w:r>
          </w:p>
        </w:tc>
        <w:tc>
          <w:tcPr>
            <w:tcW w:w="5811" w:type="dxa"/>
          </w:tcPr>
          <w:p w14:paraId="1BAC3153" w14:textId="36B49F25" w:rsidR="001845DE" w:rsidRPr="00B336B7" w:rsidRDefault="001845DE" w:rsidP="001845DE">
            <w:pPr>
              <w:spacing w:line="276" w:lineRule="auto"/>
              <w:jc w:val="both"/>
              <w:rPr>
                <w:rFonts w:ascii="Arial" w:hAnsi="Arial" w:cs="Arial"/>
                <w:lang w:val="ro-RO"/>
              </w:rPr>
            </w:pPr>
            <w:r w:rsidRPr="00B336B7">
              <w:rPr>
                <w:rFonts w:ascii="Arial" w:hAnsi="Arial" w:cs="Arial"/>
                <w:lang w:val="ro-RO"/>
              </w:rPr>
              <w:t>Actul normativ nu se referă la acest domeniu.</w:t>
            </w:r>
          </w:p>
        </w:tc>
      </w:tr>
      <w:tr w:rsidR="001845DE" w:rsidRPr="00B336B7" w14:paraId="1FA7F353" w14:textId="77777777" w:rsidTr="00FC5751">
        <w:tc>
          <w:tcPr>
            <w:tcW w:w="3823" w:type="dxa"/>
          </w:tcPr>
          <w:p w14:paraId="195F1093"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5.5. Alte acte normative </w:t>
            </w:r>
            <w:proofErr w:type="spellStart"/>
            <w:r w:rsidRPr="00B336B7">
              <w:rPr>
                <w:rFonts w:ascii="Arial" w:hAnsi="Arial" w:cs="Arial"/>
                <w:lang w:val="ro-RO"/>
              </w:rPr>
              <w:t>şi</w:t>
            </w:r>
            <w:proofErr w:type="spellEnd"/>
            <w:r w:rsidRPr="00B336B7">
              <w:rPr>
                <w:rFonts w:ascii="Arial" w:hAnsi="Arial" w:cs="Arial"/>
                <w:lang w:val="ro-RO"/>
              </w:rPr>
              <w:t xml:space="preserve">/sau documente </w:t>
            </w:r>
            <w:proofErr w:type="spellStart"/>
            <w:r w:rsidRPr="00B336B7">
              <w:rPr>
                <w:rFonts w:ascii="Arial" w:hAnsi="Arial" w:cs="Arial"/>
                <w:lang w:val="ro-RO"/>
              </w:rPr>
              <w:t>internaţionale</w:t>
            </w:r>
            <w:proofErr w:type="spellEnd"/>
            <w:r w:rsidRPr="00B336B7">
              <w:rPr>
                <w:rFonts w:ascii="Arial" w:hAnsi="Arial" w:cs="Arial"/>
                <w:lang w:val="ro-RO"/>
              </w:rPr>
              <w:t xml:space="preserve"> din care decurg angajamente asumate</w:t>
            </w:r>
          </w:p>
        </w:tc>
        <w:tc>
          <w:tcPr>
            <w:tcW w:w="5811" w:type="dxa"/>
          </w:tcPr>
          <w:p w14:paraId="2B095253" w14:textId="1A2901A2" w:rsidR="001845DE" w:rsidRPr="00B336B7" w:rsidRDefault="001845DE" w:rsidP="001845DE">
            <w:pPr>
              <w:spacing w:line="276" w:lineRule="auto"/>
              <w:jc w:val="both"/>
              <w:rPr>
                <w:rFonts w:ascii="Arial" w:hAnsi="Arial" w:cs="Arial"/>
                <w:lang w:val="ro-RO"/>
              </w:rPr>
            </w:pPr>
            <w:r w:rsidRPr="00B336B7">
              <w:rPr>
                <w:rFonts w:ascii="Arial" w:hAnsi="Arial" w:cs="Arial"/>
                <w:lang w:val="ro-RO"/>
              </w:rPr>
              <w:t>Actul normativ nu se referă la acest domeniu.</w:t>
            </w:r>
          </w:p>
        </w:tc>
      </w:tr>
      <w:tr w:rsidR="001845DE" w:rsidRPr="00B336B7" w14:paraId="08757729" w14:textId="77777777" w:rsidTr="00FC5751">
        <w:tc>
          <w:tcPr>
            <w:tcW w:w="3823" w:type="dxa"/>
          </w:tcPr>
          <w:p w14:paraId="092E8156" w14:textId="77777777" w:rsidR="001845DE" w:rsidRPr="00B336B7" w:rsidRDefault="001845DE" w:rsidP="001845DE">
            <w:pPr>
              <w:spacing w:line="276" w:lineRule="auto"/>
              <w:jc w:val="both"/>
              <w:rPr>
                <w:rFonts w:ascii="Arial" w:hAnsi="Arial" w:cs="Arial"/>
                <w:lang w:val="ro-RO"/>
              </w:rPr>
            </w:pPr>
            <w:r w:rsidRPr="00B336B7">
              <w:rPr>
                <w:rFonts w:ascii="Arial" w:hAnsi="Arial" w:cs="Arial"/>
                <w:lang w:val="ro-RO"/>
              </w:rPr>
              <w:t xml:space="preserve">5.6. Alte </w:t>
            </w:r>
            <w:proofErr w:type="spellStart"/>
            <w:r w:rsidRPr="00B336B7">
              <w:rPr>
                <w:rFonts w:ascii="Arial" w:hAnsi="Arial" w:cs="Arial"/>
                <w:lang w:val="ro-RO"/>
              </w:rPr>
              <w:t>informaţii</w:t>
            </w:r>
            <w:proofErr w:type="spellEnd"/>
          </w:p>
        </w:tc>
        <w:tc>
          <w:tcPr>
            <w:tcW w:w="5811" w:type="dxa"/>
          </w:tcPr>
          <w:p w14:paraId="58246CF9" w14:textId="2EF53BF3" w:rsidR="001845DE" w:rsidRPr="00B336B7" w:rsidRDefault="001845DE" w:rsidP="001845DE">
            <w:pPr>
              <w:spacing w:line="276" w:lineRule="auto"/>
              <w:jc w:val="both"/>
              <w:rPr>
                <w:rFonts w:ascii="Arial" w:hAnsi="Arial" w:cs="Arial"/>
                <w:lang w:val="ro-RO"/>
              </w:rPr>
            </w:pPr>
            <w:r w:rsidRPr="00B336B7">
              <w:rPr>
                <w:rFonts w:ascii="Arial" w:hAnsi="Arial" w:cs="Arial"/>
                <w:lang w:val="ro-RO"/>
              </w:rPr>
              <w:t>Nu au fost identificate.</w:t>
            </w:r>
          </w:p>
        </w:tc>
      </w:tr>
    </w:tbl>
    <w:p w14:paraId="2732B0C5" w14:textId="6E4AFB3C" w:rsidR="005E6D83" w:rsidRPr="00B336B7" w:rsidRDefault="005E6D83"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5665"/>
        <w:gridCol w:w="3969"/>
      </w:tblGrid>
      <w:tr w:rsidR="000A1257" w:rsidRPr="00B336B7" w14:paraId="62C7814C" w14:textId="77777777" w:rsidTr="00FC5751">
        <w:tc>
          <w:tcPr>
            <w:tcW w:w="9634" w:type="dxa"/>
            <w:gridSpan w:val="2"/>
          </w:tcPr>
          <w:p w14:paraId="4D952A4D" w14:textId="4E79DD89" w:rsidR="000A1257" w:rsidRPr="00B336B7" w:rsidRDefault="000A1257" w:rsidP="00B441D9">
            <w:pPr>
              <w:spacing w:line="276" w:lineRule="auto"/>
              <w:jc w:val="both"/>
              <w:rPr>
                <w:rFonts w:ascii="Arial" w:hAnsi="Arial" w:cs="Arial"/>
                <w:b/>
                <w:bCs/>
                <w:lang w:val="ro-RO"/>
              </w:rPr>
            </w:pPr>
            <w:proofErr w:type="spellStart"/>
            <w:r w:rsidRPr="00B336B7">
              <w:rPr>
                <w:rFonts w:ascii="Arial" w:hAnsi="Arial" w:cs="Arial"/>
                <w:b/>
                <w:bCs/>
                <w:lang w:val="ro-RO"/>
              </w:rPr>
              <w:t>Secţiunea</w:t>
            </w:r>
            <w:proofErr w:type="spellEnd"/>
            <w:r w:rsidRPr="00B336B7">
              <w:rPr>
                <w:rFonts w:ascii="Arial" w:hAnsi="Arial" w:cs="Arial"/>
                <w:b/>
                <w:bCs/>
                <w:lang w:val="ro-RO"/>
              </w:rPr>
              <w:t xml:space="preserve"> </w:t>
            </w:r>
            <w:r w:rsidR="0062231B" w:rsidRPr="00B336B7">
              <w:rPr>
                <w:rFonts w:ascii="Arial" w:hAnsi="Arial" w:cs="Arial"/>
                <w:b/>
                <w:bCs/>
                <w:lang w:val="ro-RO"/>
              </w:rPr>
              <w:t>a 6-a</w:t>
            </w:r>
          </w:p>
          <w:p w14:paraId="5393A902" w14:textId="6E84AF66" w:rsidR="000A1257" w:rsidRPr="00B336B7" w:rsidRDefault="000A1257" w:rsidP="00B441D9">
            <w:pPr>
              <w:spacing w:line="276" w:lineRule="auto"/>
              <w:jc w:val="both"/>
              <w:rPr>
                <w:rFonts w:ascii="Arial" w:hAnsi="Arial" w:cs="Arial"/>
                <w:lang w:val="ro-RO"/>
              </w:rPr>
            </w:pPr>
            <w:r w:rsidRPr="00B336B7">
              <w:rPr>
                <w:rFonts w:ascii="Arial" w:hAnsi="Arial" w:cs="Arial"/>
                <w:b/>
                <w:bCs/>
                <w:lang w:val="ro-RO"/>
              </w:rPr>
              <w:t>Consultările efectuate în vederea elaborării actului normativ</w:t>
            </w:r>
          </w:p>
        </w:tc>
      </w:tr>
      <w:tr w:rsidR="005E6D83" w:rsidRPr="00B336B7" w14:paraId="10EA0157" w14:textId="77777777" w:rsidTr="00FC5751">
        <w:tc>
          <w:tcPr>
            <w:tcW w:w="5665" w:type="dxa"/>
          </w:tcPr>
          <w:p w14:paraId="5EB44750"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6.1. </w:t>
            </w:r>
            <w:proofErr w:type="spellStart"/>
            <w:r w:rsidRPr="00B336B7">
              <w:rPr>
                <w:rFonts w:ascii="Arial" w:hAnsi="Arial" w:cs="Arial"/>
                <w:lang w:val="ro-RO"/>
              </w:rPr>
              <w:t>Informaţii</w:t>
            </w:r>
            <w:proofErr w:type="spellEnd"/>
            <w:r w:rsidRPr="00B336B7">
              <w:rPr>
                <w:rFonts w:ascii="Arial" w:hAnsi="Arial" w:cs="Arial"/>
                <w:lang w:val="ro-RO"/>
              </w:rPr>
              <w:t xml:space="preserve"> privind neaplicarea procedurii de participare la elaborarea actelor normative</w:t>
            </w:r>
          </w:p>
        </w:tc>
        <w:tc>
          <w:tcPr>
            <w:tcW w:w="3969" w:type="dxa"/>
          </w:tcPr>
          <w:p w14:paraId="4520A86C" w14:textId="6977F278" w:rsidR="005E6D83" w:rsidRPr="00B336B7" w:rsidRDefault="00F578DB" w:rsidP="00B441D9">
            <w:pPr>
              <w:spacing w:line="276" w:lineRule="auto"/>
              <w:jc w:val="both"/>
              <w:rPr>
                <w:rFonts w:ascii="Arial" w:hAnsi="Arial" w:cs="Arial"/>
                <w:lang w:val="ro-RO"/>
              </w:rPr>
            </w:pPr>
            <w:r w:rsidRPr="00B336B7">
              <w:rPr>
                <w:rFonts w:ascii="Arial" w:hAnsi="Arial" w:cs="Arial"/>
                <w:lang w:val="ro-RO"/>
              </w:rPr>
              <w:t>Nu este cazul</w:t>
            </w:r>
          </w:p>
        </w:tc>
      </w:tr>
      <w:tr w:rsidR="005E6D83" w:rsidRPr="00B336B7" w14:paraId="203D1898" w14:textId="77777777" w:rsidTr="00FC5751">
        <w:tc>
          <w:tcPr>
            <w:tcW w:w="5665" w:type="dxa"/>
          </w:tcPr>
          <w:p w14:paraId="7C4232BB"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6.2. </w:t>
            </w:r>
            <w:proofErr w:type="spellStart"/>
            <w:r w:rsidRPr="00B336B7">
              <w:rPr>
                <w:rFonts w:ascii="Arial" w:hAnsi="Arial" w:cs="Arial"/>
                <w:lang w:val="ro-RO"/>
              </w:rPr>
              <w:t>Informaţii</w:t>
            </w:r>
            <w:proofErr w:type="spellEnd"/>
            <w:r w:rsidRPr="00B336B7">
              <w:rPr>
                <w:rFonts w:ascii="Arial" w:hAnsi="Arial" w:cs="Arial"/>
                <w:lang w:val="ro-RO"/>
              </w:rPr>
              <w:t xml:space="preserve"> privind procesul de consultare cu </w:t>
            </w:r>
            <w:proofErr w:type="spellStart"/>
            <w:r w:rsidRPr="00B336B7">
              <w:rPr>
                <w:rFonts w:ascii="Arial" w:hAnsi="Arial" w:cs="Arial"/>
                <w:lang w:val="ro-RO"/>
              </w:rPr>
              <w:t>organizaţii</w:t>
            </w:r>
            <w:proofErr w:type="spellEnd"/>
            <w:r w:rsidRPr="00B336B7">
              <w:rPr>
                <w:rFonts w:ascii="Arial" w:hAnsi="Arial" w:cs="Arial"/>
                <w:lang w:val="ro-RO"/>
              </w:rPr>
              <w:t xml:space="preserve"> neguvernamentale, institute de</w:t>
            </w:r>
          </w:p>
          <w:p w14:paraId="12A11EC1" w14:textId="77777777" w:rsidR="005E6D83" w:rsidRPr="00B336B7" w:rsidRDefault="005E6D83" w:rsidP="00B441D9">
            <w:pPr>
              <w:spacing w:line="276" w:lineRule="auto"/>
              <w:jc w:val="both"/>
              <w:rPr>
                <w:rFonts w:ascii="Arial" w:hAnsi="Arial" w:cs="Arial"/>
                <w:lang w:val="ro-RO"/>
              </w:rPr>
            </w:pPr>
            <w:r w:rsidRPr="00B336B7">
              <w:rPr>
                <w:rFonts w:ascii="Arial" w:hAnsi="Arial" w:cs="Arial"/>
                <w:lang w:val="ro-RO"/>
              </w:rPr>
              <w:t xml:space="preserve">cercetare </w:t>
            </w:r>
            <w:proofErr w:type="spellStart"/>
            <w:r w:rsidRPr="00B336B7">
              <w:rPr>
                <w:rFonts w:ascii="Arial" w:hAnsi="Arial" w:cs="Arial"/>
                <w:lang w:val="ro-RO"/>
              </w:rPr>
              <w:t>şi</w:t>
            </w:r>
            <w:proofErr w:type="spellEnd"/>
            <w:r w:rsidRPr="00B336B7">
              <w:rPr>
                <w:rFonts w:ascii="Arial" w:hAnsi="Arial" w:cs="Arial"/>
                <w:lang w:val="ro-RO"/>
              </w:rPr>
              <w:t xml:space="preserve"> alte organisme implicate</w:t>
            </w:r>
          </w:p>
        </w:tc>
        <w:tc>
          <w:tcPr>
            <w:tcW w:w="3969" w:type="dxa"/>
          </w:tcPr>
          <w:p w14:paraId="7E114EBC" w14:textId="2ABBF2D4" w:rsidR="00273C8B" w:rsidRPr="00B336B7" w:rsidRDefault="00B52BDC" w:rsidP="00B441D9">
            <w:pPr>
              <w:spacing w:line="276" w:lineRule="auto"/>
              <w:ind w:firstLine="720"/>
              <w:jc w:val="both"/>
              <w:rPr>
                <w:rFonts w:ascii="Arial" w:hAnsi="Arial" w:cs="Arial"/>
                <w:lang w:val="ro-RO"/>
              </w:rPr>
            </w:pPr>
            <w:r w:rsidRPr="00B336B7">
              <w:rPr>
                <w:rFonts w:ascii="Arial" w:hAnsi="Arial" w:cs="Arial"/>
                <w:lang w:val="ro-RO"/>
              </w:rPr>
              <w:t xml:space="preserve"> </w:t>
            </w:r>
          </w:p>
          <w:p w14:paraId="4A259E77" w14:textId="602D23AB" w:rsidR="005E6D83" w:rsidRPr="00B336B7" w:rsidRDefault="005E6D83" w:rsidP="00B441D9">
            <w:pPr>
              <w:spacing w:line="276" w:lineRule="auto"/>
              <w:jc w:val="both"/>
              <w:rPr>
                <w:rFonts w:ascii="Arial" w:hAnsi="Arial" w:cs="Arial"/>
                <w:lang w:val="ro-RO"/>
              </w:rPr>
            </w:pPr>
          </w:p>
        </w:tc>
      </w:tr>
      <w:tr w:rsidR="005E6D83" w:rsidRPr="00B336B7" w14:paraId="18744ABD" w14:textId="77777777" w:rsidTr="00FC5751">
        <w:tc>
          <w:tcPr>
            <w:tcW w:w="5665" w:type="dxa"/>
          </w:tcPr>
          <w:p w14:paraId="0FB3D2DF" w14:textId="1864E94A" w:rsidR="000936A2"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6.3. </w:t>
            </w:r>
            <w:proofErr w:type="spellStart"/>
            <w:r w:rsidRPr="00B336B7">
              <w:rPr>
                <w:rFonts w:ascii="Arial" w:hAnsi="Arial" w:cs="Arial"/>
                <w:lang w:val="ro-RO"/>
              </w:rPr>
              <w:t>Informaţii</w:t>
            </w:r>
            <w:proofErr w:type="spellEnd"/>
            <w:r w:rsidRPr="00B336B7">
              <w:rPr>
                <w:rFonts w:ascii="Arial" w:hAnsi="Arial" w:cs="Arial"/>
                <w:lang w:val="ro-RO"/>
              </w:rPr>
              <w:t xml:space="preserve"> despre consultările organizate cu </w:t>
            </w:r>
            <w:proofErr w:type="spellStart"/>
            <w:r w:rsidRPr="00B336B7">
              <w:rPr>
                <w:rFonts w:ascii="Arial" w:hAnsi="Arial" w:cs="Arial"/>
                <w:lang w:val="ro-RO"/>
              </w:rPr>
              <w:t>autorităţile</w:t>
            </w:r>
            <w:proofErr w:type="spellEnd"/>
            <w:r w:rsidRPr="00B336B7">
              <w:rPr>
                <w:rFonts w:ascii="Arial" w:hAnsi="Arial" w:cs="Arial"/>
                <w:lang w:val="ro-RO"/>
              </w:rPr>
              <w:t xml:space="preserve"> </w:t>
            </w:r>
            <w:proofErr w:type="spellStart"/>
            <w:r w:rsidR="0062231B" w:rsidRPr="00B336B7">
              <w:rPr>
                <w:rFonts w:ascii="Arial" w:hAnsi="Arial" w:cs="Arial"/>
                <w:lang w:val="ro-RO"/>
              </w:rPr>
              <w:t>administraţiei</w:t>
            </w:r>
            <w:proofErr w:type="spellEnd"/>
            <w:r w:rsidR="0062231B" w:rsidRPr="00B336B7">
              <w:rPr>
                <w:rFonts w:ascii="Arial" w:hAnsi="Arial" w:cs="Arial"/>
                <w:lang w:val="ro-RO"/>
              </w:rPr>
              <w:t xml:space="preserve"> publice locale</w:t>
            </w:r>
          </w:p>
        </w:tc>
        <w:tc>
          <w:tcPr>
            <w:tcW w:w="3969" w:type="dxa"/>
          </w:tcPr>
          <w:p w14:paraId="00AD6E7C" w14:textId="7CAF0E02" w:rsidR="005E6D83" w:rsidRPr="00B336B7" w:rsidRDefault="00331482" w:rsidP="00B441D9">
            <w:pPr>
              <w:spacing w:line="276" w:lineRule="auto"/>
              <w:jc w:val="both"/>
              <w:rPr>
                <w:rFonts w:ascii="Arial" w:hAnsi="Arial" w:cs="Arial"/>
                <w:lang w:val="ro-RO"/>
              </w:rPr>
            </w:pPr>
            <w:r w:rsidRPr="00B336B7">
              <w:rPr>
                <w:rFonts w:ascii="Arial" w:hAnsi="Arial" w:cs="Arial"/>
                <w:lang w:val="ro-RO"/>
              </w:rPr>
              <w:t xml:space="preserve"> Nu e cazul</w:t>
            </w:r>
            <w:r w:rsidR="007452B7" w:rsidRPr="00B336B7">
              <w:rPr>
                <w:rFonts w:ascii="Arial" w:hAnsi="Arial" w:cs="Arial"/>
                <w:lang w:val="ro-RO"/>
              </w:rPr>
              <w:t>.</w:t>
            </w:r>
          </w:p>
        </w:tc>
      </w:tr>
      <w:tr w:rsidR="0062231B" w:rsidRPr="00B336B7" w14:paraId="20FB28E5" w14:textId="77777777" w:rsidTr="00FC5751">
        <w:tc>
          <w:tcPr>
            <w:tcW w:w="5665" w:type="dxa"/>
          </w:tcPr>
          <w:p w14:paraId="63336373" w14:textId="0E34E9E9" w:rsidR="0062231B" w:rsidRPr="00B336B7" w:rsidRDefault="0062231B" w:rsidP="00B441D9">
            <w:pPr>
              <w:spacing w:line="276" w:lineRule="auto"/>
              <w:jc w:val="both"/>
              <w:rPr>
                <w:rFonts w:ascii="Arial" w:hAnsi="Arial" w:cs="Arial"/>
                <w:lang w:val="ro-RO"/>
              </w:rPr>
            </w:pPr>
            <w:r w:rsidRPr="00B336B7">
              <w:rPr>
                <w:rFonts w:ascii="Arial" w:hAnsi="Arial" w:cs="Arial"/>
                <w:lang w:val="ro-RO"/>
              </w:rPr>
              <w:t xml:space="preserve">6.4. </w:t>
            </w:r>
            <w:proofErr w:type="spellStart"/>
            <w:r w:rsidRPr="00B336B7">
              <w:rPr>
                <w:rFonts w:ascii="Arial" w:hAnsi="Arial" w:cs="Arial"/>
                <w:lang w:val="ro-RO"/>
              </w:rPr>
              <w:t>Informaţii</w:t>
            </w:r>
            <w:proofErr w:type="spellEnd"/>
            <w:r w:rsidRPr="00B336B7">
              <w:rPr>
                <w:rFonts w:ascii="Arial" w:hAnsi="Arial" w:cs="Arial"/>
                <w:lang w:val="ro-RO"/>
              </w:rPr>
              <w:t xml:space="preserve"> privind puncte de vedere/opinii emise de organisme consultative constituite prin acte normative</w:t>
            </w:r>
          </w:p>
        </w:tc>
        <w:tc>
          <w:tcPr>
            <w:tcW w:w="3969" w:type="dxa"/>
          </w:tcPr>
          <w:p w14:paraId="457B29B0" w14:textId="399DD46A" w:rsidR="0062231B" w:rsidRPr="00B336B7" w:rsidRDefault="0062231B" w:rsidP="00B441D9">
            <w:pPr>
              <w:spacing w:line="276" w:lineRule="auto"/>
              <w:jc w:val="both"/>
              <w:rPr>
                <w:rFonts w:ascii="Arial" w:hAnsi="Arial" w:cs="Arial"/>
                <w:lang w:val="ro-RO"/>
              </w:rPr>
            </w:pPr>
            <w:r w:rsidRPr="00B336B7">
              <w:rPr>
                <w:rFonts w:ascii="Arial" w:hAnsi="Arial" w:cs="Arial"/>
                <w:lang w:val="ro-RO"/>
              </w:rPr>
              <w:t>-</w:t>
            </w:r>
            <w:r w:rsidR="00F578DB" w:rsidRPr="00B336B7">
              <w:rPr>
                <w:rFonts w:ascii="Arial" w:hAnsi="Arial" w:cs="Arial"/>
                <w:lang w:val="ro-RO"/>
              </w:rPr>
              <w:t>-</w:t>
            </w:r>
          </w:p>
        </w:tc>
      </w:tr>
      <w:tr w:rsidR="005E6D83" w:rsidRPr="00B336B7" w14:paraId="69B95462" w14:textId="77777777" w:rsidTr="00FC5751">
        <w:tc>
          <w:tcPr>
            <w:tcW w:w="5665" w:type="dxa"/>
          </w:tcPr>
          <w:p w14:paraId="4063F746"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6.5.Informaţii privind avizarea de către</w:t>
            </w:r>
          </w:p>
          <w:p w14:paraId="561209C3"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a) Consiliul Legislativ</w:t>
            </w:r>
          </w:p>
          <w:p w14:paraId="0D0D7162"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b) Consiliul Suprem de Apărare a </w:t>
            </w:r>
            <w:proofErr w:type="spellStart"/>
            <w:r w:rsidRPr="00B336B7">
              <w:rPr>
                <w:rFonts w:ascii="Arial" w:hAnsi="Arial" w:cs="Arial"/>
                <w:lang w:val="ro-RO"/>
              </w:rPr>
              <w:t>Ţării</w:t>
            </w:r>
            <w:proofErr w:type="spellEnd"/>
          </w:p>
          <w:p w14:paraId="57C37386"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c) Consiliul Economic </w:t>
            </w:r>
            <w:proofErr w:type="spellStart"/>
            <w:r w:rsidRPr="00B336B7">
              <w:rPr>
                <w:rFonts w:ascii="Arial" w:hAnsi="Arial" w:cs="Arial"/>
                <w:lang w:val="ro-RO"/>
              </w:rPr>
              <w:t>şi</w:t>
            </w:r>
            <w:proofErr w:type="spellEnd"/>
            <w:r w:rsidRPr="00B336B7">
              <w:rPr>
                <w:rFonts w:ascii="Arial" w:hAnsi="Arial" w:cs="Arial"/>
                <w:lang w:val="ro-RO"/>
              </w:rPr>
              <w:t xml:space="preserve"> Social</w:t>
            </w:r>
          </w:p>
          <w:p w14:paraId="0033BAFE"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d) Consiliul </w:t>
            </w:r>
            <w:proofErr w:type="spellStart"/>
            <w:r w:rsidRPr="00B336B7">
              <w:rPr>
                <w:rFonts w:ascii="Arial" w:hAnsi="Arial" w:cs="Arial"/>
                <w:lang w:val="ro-RO"/>
              </w:rPr>
              <w:t>Concurenţei</w:t>
            </w:r>
            <w:proofErr w:type="spellEnd"/>
          </w:p>
          <w:p w14:paraId="5B99578C" w14:textId="77777777" w:rsidR="005E6D83" w:rsidRPr="00B336B7" w:rsidRDefault="000936A2" w:rsidP="00B441D9">
            <w:pPr>
              <w:spacing w:line="276" w:lineRule="auto"/>
              <w:jc w:val="both"/>
              <w:rPr>
                <w:rFonts w:ascii="Arial" w:hAnsi="Arial" w:cs="Arial"/>
                <w:lang w:val="ro-RO"/>
              </w:rPr>
            </w:pPr>
            <w:r w:rsidRPr="00B336B7">
              <w:rPr>
                <w:rFonts w:ascii="Arial" w:hAnsi="Arial" w:cs="Arial"/>
                <w:lang w:val="ro-RO"/>
              </w:rPr>
              <w:t>e) Curtea de Conturi</w:t>
            </w:r>
          </w:p>
        </w:tc>
        <w:tc>
          <w:tcPr>
            <w:tcW w:w="3969" w:type="dxa"/>
          </w:tcPr>
          <w:p w14:paraId="06619C64" w14:textId="7A6BE052" w:rsidR="005E6D83" w:rsidRPr="00B336B7" w:rsidRDefault="000936A2" w:rsidP="00B441D9">
            <w:pPr>
              <w:spacing w:line="276" w:lineRule="auto"/>
              <w:jc w:val="both"/>
              <w:rPr>
                <w:rFonts w:ascii="Arial" w:hAnsi="Arial" w:cs="Arial"/>
                <w:lang w:val="ro-RO"/>
              </w:rPr>
            </w:pPr>
            <w:r w:rsidRPr="00B336B7">
              <w:rPr>
                <w:rFonts w:ascii="Arial" w:hAnsi="Arial" w:cs="Arial"/>
                <w:lang w:val="ro-RO"/>
              </w:rPr>
              <w:t>Prezentul proiect de act normativ urmează a fi</w:t>
            </w:r>
            <w:r w:rsidR="00FC5751" w:rsidRPr="00B336B7">
              <w:rPr>
                <w:rFonts w:ascii="Arial" w:hAnsi="Arial" w:cs="Arial"/>
                <w:lang w:val="ro-RO"/>
              </w:rPr>
              <w:t xml:space="preserve"> </w:t>
            </w:r>
            <w:r w:rsidRPr="00B336B7">
              <w:rPr>
                <w:rFonts w:ascii="Arial" w:hAnsi="Arial" w:cs="Arial"/>
                <w:lang w:val="ro-RO"/>
              </w:rPr>
              <w:t xml:space="preserve">avizat de către </w:t>
            </w:r>
            <w:r w:rsidR="00B52BDC" w:rsidRPr="00B336B7">
              <w:rPr>
                <w:rFonts w:ascii="Arial" w:hAnsi="Arial" w:cs="Arial"/>
                <w:lang w:val="ro-RO"/>
              </w:rPr>
              <w:t xml:space="preserve">Consiliul </w:t>
            </w:r>
            <w:proofErr w:type="spellStart"/>
            <w:r w:rsidR="00B52BDC" w:rsidRPr="00B336B7">
              <w:rPr>
                <w:rFonts w:ascii="Arial" w:hAnsi="Arial" w:cs="Arial"/>
                <w:lang w:val="ro-RO"/>
              </w:rPr>
              <w:t>Concurenţei</w:t>
            </w:r>
            <w:proofErr w:type="spellEnd"/>
            <w:r w:rsidR="00B52BDC" w:rsidRPr="00B336B7">
              <w:rPr>
                <w:rFonts w:ascii="Arial" w:hAnsi="Arial" w:cs="Arial"/>
                <w:lang w:val="ro-RO"/>
              </w:rPr>
              <w:t xml:space="preserve">, </w:t>
            </w:r>
            <w:r w:rsidRPr="00B336B7">
              <w:rPr>
                <w:rFonts w:ascii="Arial" w:hAnsi="Arial" w:cs="Arial"/>
                <w:lang w:val="ro-RO"/>
              </w:rPr>
              <w:t>Consiliul Legislativ</w:t>
            </w:r>
            <w:r w:rsidR="000A1257" w:rsidRPr="00B336B7">
              <w:rPr>
                <w:rFonts w:ascii="Arial" w:hAnsi="Arial" w:cs="Arial"/>
                <w:lang w:val="ro-RO"/>
              </w:rPr>
              <w:t>.</w:t>
            </w:r>
          </w:p>
        </w:tc>
      </w:tr>
      <w:tr w:rsidR="005E6D83" w:rsidRPr="00B336B7" w14:paraId="42CBF28D" w14:textId="77777777" w:rsidTr="00FC5751">
        <w:tc>
          <w:tcPr>
            <w:tcW w:w="5665" w:type="dxa"/>
          </w:tcPr>
          <w:p w14:paraId="05E72C51" w14:textId="2153795D" w:rsidR="005E6D83" w:rsidRPr="00B336B7" w:rsidRDefault="000936A2" w:rsidP="00B441D9">
            <w:pPr>
              <w:spacing w:line="276" w:lineRule="auto"/>
              <w:jc w:val="both"/>
              <w:rPr>
                <w:rFonts w:ascii="Arial" w:hAnsi="Arial" w:cs="Arial"/>
                <w:lang w:val="ro-RO"/>
              </w:rPr>
            </w:pPr>
            <w:r w:rsidRPr="00B336B7">
              <w:rPr>
                <w:rFonts w:ascii="Arial" w:hAnsi="Arial" w:cs="Arial"/>
                <w:lang w:val="ro-RO"/>
              </w:rPr>
              <w:t>6.</w:t>
            </w:r>
            <w:r w:rsidR="0062231B" w:rsidRPr="00B336B7">
              <w:rPr>
                <w:rFonts w:ascii="Arial" w:hAnsi="Arial" w:cs="Arial"/>
                <w:lang w:val="ro-RO"/>
              </w:rPr>
              <w:t>6</w:t>
            </w:r>
            <w:r w:rsidRPr="00B336B7">
              <w:rPr>
                <w:rFonts w:ascii="Arial" w:hAnsi="Arial" w:cs="Arial"/>
                <w:lang w:val="ro-RO"/>
              </w:rPr>
              <w:t xml:space="preserve">. Alte </w:t>
            </w:r>
            <w:proofErr w:type="spellStart"/>
            <w:r w:rsidRPr="00B336B7">
              <w:rPr>
                <w:rFonts w:ascii="Arial" w:hAnsi="Arial" w:cs="Arial"/>
                <w:lang w:val="ro-RO"/>
              </w:rPr>
              <w:t>informaţii</w:t>
            </w:r>
            <w:proofErr w:type="spellEnd"/>
          </w:p>
        </w:tc>
        <w:tc>
          <w:tcPr>
            <w:tcW w:w="3969" w:type="dxa"/>
          </w:tcPr>
          <w:p w14:paraId="109BC472" w14:textId="4D17522D" w:rsidR="005E6D83" w:rsidRPr="00B336B7" w:rsidRDefault="000936A2" w:rsidP="00B441D9">
            <w:pPr>
              <w:spacing w:line="276" w:lineRule="auto"/>
              <w:jc w:val="both"/>
              <w:rPr>
                <w:rFonts w:ascii="Arial" w:hAnsi="Arial" w:cs="Arial"/>
                <w:lang w:val="ro-RO"/>
              </w:rPr>
            </w:pPr>
            <w:r w:rsidRPr="00B336B7">
              <w:rPr>
                <w:rFonts w:ascii="Arial" w:hAnsi="Arial" w:cs="Arial"/>
                <w:lang w:val="ro-RO"/>
              </w:rPr>
              <w:t>Nu au fost identificate</w:t>
            </w:r>
            <w:r w:rsidR="00805B6B" w:rsidRPr="00B336B7">
              <w:rPr>
                <w:rFonts w:ascii="Arial" w:hAnsi="Arial" w:cs="Arial"/>
                <w:lang w:val="ro-RO"/>
              </w:rPr>
              <w:t>.</w:t>
            </w:r>
          </w:p>
        </w:tc>
      </w:tr>
    </w:tbl>
    <w:p w14:paraId="5A841012" w14:textId="65033477" w:rsidR="000936A2" w:rsidRPr="00B336B7"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4106"/>
        <w:gridCol w:w="5528"/>
      </w:tblGrid>
      <w:tr w:rsidR="000A1257" w:rsidRPr="00B336B7" w14:paraId="420E32BE" w14:textId="77777777" w:rsidTr="00FC5751">
        <w:tc>
          <w:tcPr>
            <w:tcW w:w="9634" w:type="dxa"/>
            <w:gridSpan w:val="2"/>
          </w:tcPr>
          <w:p w14:paraId="4700A07B" w14:textId="761F6C3A" w:rsidR="000A1257" w:rsidRPr="00B336B7" w:rsidRDefault="000A1257" w:rsidP="00B441D9">
            <w:pPr>
              <w:spacing w:line="276" w:lineRule="auto"/>
              <w:jc w:val="both"/>
              <w:rPr>
                <w:rFonts w:ascii="Arial" w:hAnsi="Arial" w:cs="Arial"/>
                <w:b/>
                <w:lang w:val="ro-RO"/>
              </w:rPr>
            </w:pPr>
            <w:proofErr w:type="spellStart"/>
            <w:r w:rsidRPr="00B336B7">
              <w:rPr>
                <w:rFonts w:ascii="Arial" w:hAnsi="Arial" w:cs="Arial"/>
                <w:b/>
                <w:lang w:val="ro-RO"/>
              </w:rPr>
              <w:t>Secţiunea</w:t>
            </w:r>
            <w:proofErr w:type="spellEnd"/>
            <w:r w:rsidRPr="00B336B7">
              <w:rPr>
                <w:rFonts w:ascii="Arial" w:hAnsi="Arial" w:cs="Arial"/>
                <w:b/>
                <w:lang w:val="ro-RO"/>
              </w:rPr>
              <w:t xml:space="preserve"> </w:t>
            </w:r>
            <w:r w:rsidR="0062231B" w:rsidRPr="00B336B7">
              <w:rPr>
                <w:rFonts w:ascii="Arial" w:hAnsi="Arial" w:cs="Arial"/>
                <w:b/>
                <w:lang w:val="ro-RO"/>
              </w:rPr>
              <w:t>a 7-a</w:t>
            </w:r>
          </w:p>
          <w:p w14:paraId="31865A70" w14:textId="77777777" w:rsidR="000A1257" w:rsidRPr="00B336B7" w:rsidRDefault="000A1257" w:rsidP="00B441D9">
            <w:pPr>
              <w:spacing w:line="276" w:lineRule="auto"/>
              <w:jc w:val="both"/>
              <w:rPr>
                <w:rFonts w:ascii="Arial" w:hAnsi="Arial" w:cs="Arial"/>
                <w:b/>
                <w:lang w:val="ro-RO"/>
              </w:rPr>
            </w:pPr>
            <w:proofErr w:type="spellStart"/>
            <w:r w:rsidRPr="00B336B7">
              <w:rPr>
                <w:rFonts w:ascii="Arial" w:hAnsi="Arial" w:cs="Arial"/>
                <w:b/>
                <w:lang w:val="ro-RO"/>
              </w:rPr>
              <w:t>Activităţi</w:t>
            </w:r>
            <w:proofErr w:type="spellEnd"/>
            <w:r w:rsidRPr="00B336B7">
              <w:rPr>
                <w:rFonts w:ascii="Arial" w:hAnsi="Arial" w:cs="Arial"/>
                <w:b/>
                <w:lang w:val="ro-RO"/>
              </w:rPr>
              <w:t xml:space="preserve"> de informare publică privind elaborarea </w:t>
            </w:r>
            <w:proofErr w:type="spellStart"/>
            <w:r w:rsidRPr="00B336B7">
              <w:rPr>
                <w:rFonts w:ascii="Arial" w:hAnsi="Arial" w:cs="Arial"/>
                <w:b/>
                <w:lang w:val="ro-RO"/>
              </w:rPr>
              <w:t>şi</w:t>
            </w:r>
            <w:proofErr w:type="spellEnd"/>
            <w:r w:rsidRPr="00B336B7">
              <w:rPr>
                <w:rFonts w:ascii="Arial" w:hAnsi="Arial" w:cs="Arial"/>
                <w:b/>
                <w:lang w:val="ro-RO"/>
              </w:rPr>
              <w:t xml:space="preserve"> implementarea actului normativ</w:t>
            </w:r>
          </w:p>
          <w:p w14:paraId="11DC0DE8" w14:textId="7E19740F" w:rsidR="000A1257" w:rsidRPr="00B336B7" w:rsidRDefault="000A1257" w:rsidP="00B441D9">
            <w:pPr>
              <w:spacing w:line="276" w:lineRule="auto"/>
              <w:jc w:val="both"/>
              <w:rPr>
                <w:rFonts w:ascii="Arial" w:hAnsi="Arial" w:cs="Arial"/>
                <w:lang w:val="ro-RO"/>
              </w:rPr>
            </w:pPr>
          </w:p>
        </w:tc>
      </w:tr>
      <w:tr w:rsidR="005E6D83" w:rsidRPr="00B336B7" w14:paraId="72E54FB6" w14:textId="77777777" w:rsidTr="00FC5751">
        <w:tc>
          <w:tcPr>
            <w:tcW w:w="4106" w:type="dxa"/>
          </w:tcPr>
          <w:p w14:paraId="176967EB" w14:textId="77777777" w:rsidR="005E6D83"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7.1.Informarea </w:t>
            </w:r>
            <w:proofErr w:type="spellStart"/>
            <w:r w:rsidRPr="00B336B7">
              <w:rPr>
                <w:rFonts w:ascii="Arial" w:hAnsi="Arial" w:cs="Arial"/>
                <w:lang w:val="ro-RO"/>
              </w:rPr>
              <w:t>societăţii</w:t>
            </w:r>
            <w:proofErr w:type="spellEnd"/>
            <w:r w:rsidRPr="00B336B7">
              <w:rPr>
                <w:rFonts w:ascii="Arial" w:hAnsi="Arial" w:cs="Arial"/>
                <w:lang w:val="ro-RO"/>
              </w:rPr>
              <w:t xml:space="preserve"> civile cu privire la </w:t>
            </w:r>
            <w:proofErr w:type="spellStart"/>
            <w:r w:rsidRPr="00B336B7">
              <w:rPr>
                <w:rFonts w:ascii="Arial" w:hAnsi="Arial" w:cs="Arial"/>
                <w:lang w:val="ro-RO"/>
              </w:rPr>
              <w:t>elaborărea</w:t>
            </w:r>
            <w:proofErr w:type="spellEnd"/>
            <w:r w:rsidRPr="00B336B7">
              <w:rPr>
                <w:rFonts w:ascii="Arial" w:hAnsi="Arial" w:cs="Arial"/>
                <w:lang w:val="ro-RO"/>
              </w:rPr>
              <w:t xml:space="preserve"> actului normativ</w:t>
            </w:r>
          </w:p>
        </w:tc>
        <w:tc>
          <w:tcPr>
            <w:tcW w:w="5528" w:type="dxa"/>
          </w:tcPr>
          <w:p w14:paraId="474310B8" w14:textId="3359C241" w:rsidR="005E6D83" w:rsidRPr="00B336B7" w:rsidRDefault="000936A2" w:rsidP="00B441D9">
            <w:pPr>
              <w:spacing w:line="276" w:lineRule="auto"/>
              <w:jc w:val="both"/>
              <w:rPr>
                <w:rFonts w:ascii="Arial" w:hAnsi="Arial" w:cs="Arial"/>
                <w:lang w:val="ro-RO"/>
              </w:rPr>
            </w:pPr>
            <w:r w:rsidRPr="00B336B7">
              <w:rPr>
                <w:rFonts w:ascii="Arial" w:hAnsi="Arial" w:cs="Arial"/>
                <w:lang w:val="ro-RO"/>
              </w:rPr>
              <w:t>Prezentul act normativ a îndeplinit procedura</w:t>
            </w:r>
            <w:r w:rsidR="0042407D" w:rsidRPr="00B336B7">
              <w:rPr>
                <w:rFonts w:ascii="Arial" w:hAnsi="Arial" w:cs="Arial"/>
                <w:lang w:val="ro-RO"/>
              </w:rPr>
              <w:t xml:space="preserve"> </w:t>
            </w:r>
            <w:r w:rsidRPr="00B336B7">
              <w:rPr>
                <w:rFonts w:ascii="Arial" w:hAnsi="Arial" w:cs="Arial"/>
                <w:lang w:val="ro-RO"/>
              </w:rPr>
              <w:t>prevăzută de Legea nr. 52/2003 privind transparența</w:t>
            </w:r>
            <w:r w:rsidR="00445FD9" w:rsidRPr="00B336B7">
              <w:rPr>
                <w:rFonts w:ascii="Arial" w:hAnsi="Arial" w:cs="Arial"/>
                <w:lang w:val="ro-RO"/>
              </w:rPr>
              <w:t xml:space="preserve"> </w:t>
            </w:r>
            <w:r w:rsidRPr="00B336B7">
              <w:rPr>
                <w:rFonts w:ascii="Arial" w:hAnsi="Arial" w:cs="Arial"/>
                <w:lang w:val="ro-RO"/>
              </w:rPr>
              <w:t>decizională în adm</w:t>
            </w:r>
            <w:r w:rsidR="00250ACE" w:rsidRPr="00B336B7">
              <w:rPr>
                <w:rFonts w:ascii="Arial" w:hAnsi="Arial" w:cs="Arial"/>
                <w:lang w:val="ro-RO"/>
              </w:rPr>
              <w:t xml:space="preserve">inistrația publică, republicată, fiind </w:t>
            </w:r>
            <w:proofErr w:type="spellStart"/>
            <w:r w:rsidR="00250ACE" w:rsidRPr="00B336B7">
              <w:rPr>
                <w:rFonts w:ascii="Arial" w:hAnsi="Arial" w:cs="Arial"/>
                <w:lang w:val="ro-RO"/>
              </w:rPr>
              <w:t>afişat</w:t>
            </w:r>
            <w:proofErr w:type="spellEnd"/>
            <w:r w:rsidR="00250ACE" w:rsidRPr="00B336B7">
              <w:rPr>
                <w:rFonts w:ascii="Arial" w:hAnsi="Arial" w:cs="Arial"/>
                <w:lang w:val="ro-RO"/>
              </w:rPr>
              <w:t xml:space="preserve"> pe site-ul MC în data de………………………..</w:t>
            </w:r>
          </w:p>
        </w:tc>
      </w:tr>
      <w:tr w:rsidR="005E6D83" w:rsidRPr="00B336B7" w14:paraId="11DAF24C" w14:textId="77777777" w:rsidTr="00FC5751">
        <w:tc>
          <w:tcPr>
            <w:tcW w:w="4106" w:type="dxa"/>
          </w:tcPr>
          <w:p w14:paraId="622FF665" w14:textId="77777777" w:rsidR="005E6D83"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7.2.Informarea </w:t>
            </w:r>
            <w:proofErr w:type="spellStart"/>
            <w:r w:rsidRPr="00B336B7">
              <w:rPr>
                <w:rFonts w:ascii="Arial" w:hAnsi="Arial" w:cs="Arial"/>
                <w:lang w:val="ro-RO"/>
              </w:rPr>
              <w:t>societăţii</w:t>
            </w:r>
            <w:proofErr w:type="spellEnd"/>
            <w:r w:rsidRPr="00B336B7">
              <w:rPr>
                <w:rFonts w:ascii="Arial" w:hAnsi="Arial" w:cs="Arial"/>
                <w:lang w:val="ro-RO"/>
              </w:rPr>
              <w:t xml:space="preserve"> civile cu privire la eventualul impact asupra mediului în urma implementării actului normativ, precum </w:t>
            </w:r>
            <w:proofErr w:type="spellStart"/>
            <w:r w:rsidRPr="00B336B7">
              <w:rPr>
                <w:rFonts w:ascii="Arial" w:hAnsi="Arial" w:cs="Arial"/>
                <w:lang w:val="ro-RO"/>
              </w:rPr>
              <w:t>şi</w:t>
            </w:r>
            <w:proofErr w:type="spellEnd"/>
            <w:r w:rsidRPr="00B336B7">
              <w:rPr>
                <w:rFonts w:ascii="Arial" w:hAnsi="Arial" w:cs="Arial"/>
                <w:lang w:val="ro-RO"/>
              </w:rPr>
              <w:t xml:space="preserve"> efectele asupra </w:t>
            </w:r>
            <w:proofErr w:type="spellStart"/>
            <w:r w:rsidRPr="00B336B7">
              <w:rPr>
                <w:rFonts w:ascii="Arial" w:hAnsi="Arial" w:cs="Arial"/>
                <w:lang w:val="ro-RO"/>
              </w:rPr>
              <w:t>sănătăţii</w:t>
            </w:r>
            <w:proofErr w:type="spellEnd"/>
            <w:r w:rsidRPr="00B336B7">
              <w:rPr>
                <w:rFonts w:ascii="Arial" w:hAnsi="Arial" w:cs="Arial"/>
                <w:lang w:val="ro-RO"/>
              </w:rPr>
              <w:t xml:space="preserve"> </w:t>
            </w:r>
            <w:proofErr w:type="spellStart"/>
            <w:r w:rsidRPr="00B336B7">
              <w:rPr>
                <w:rFonts w:ascii="Arial" w:hAnsi="Arial" w:cs="Arial"/>
                <w:lang w:val="ro-RO"/>
              </w:rPr>
              <w:t>şi</w:t>
            </w:r>
            <w:proofErr w:type="spellEnd"/>
            <w:r w:rsidRPr="00B336B7">
              <w:rPr>
                <w:rFonts w:ascii="Arial" w:hAnsi="Arial" w:cs="Arial"/>
                <w:lang w:val="ro-RO"/>
              </w:rPr>
              <w:t xml:space="preserve"> </w:t>
            </w:r>
            <w:proofErr w:type="spellStart"/>
            <w:r w:rsidRPr="00B336B7">
              <w:rPr>
                <w:rFonts w:ascii="Arial" w:hAnsi="Arial" w:cs="Arial"/>
                <w:lang w:val="ro-RO"/>
              </w:rPr>
              <w:t>securităţii</w:t>
            </w:r>
            <w:proofErr w:type="spellEnd"/>
            <w:r w:rsidRPr="00B336B7">
              <w:rPr>
                <w:rFonts w:ascii="Arial" w:hAnsi="Arial" w:cs="Arial"/>
                <w:lang w:val="ro-RO"/>
              </w:rPr>
              <w:t xml:space="preserve"> </w:t>
            </w:r>
            <w:proofErr w:type="spellStart"/>
            <w:r w:rsidRPr="00B336B7">
              <w:rPr>
                <w:rFonts w:ascii="Arial" w:hAnsi="Arial" w:cs="Arial"/>
                <w:lang w:val="ro-RO"/>
              </w:rPr>
              <w:t>cetăţenilor</w:t>
            </w:r>
            <w:proofErr w:type="spellEnd"/>
            <w:r w:rsidRPr="00B336B7">
              <w:rPr>
                <w:rFonts w:ascii="Arial" w:hAnsi="Arial" w:cs="Arial"/>
                <w:lang w:val="ro-RO"/>
              </w:rPr>
              <w:t xml:space="preserve"> sau </w:t>
            </w:r>
            <w:proofErr w:type="spellStart"/>
            <w:r w:rsidRPr="00B336B7">
              <w:rPr>
                <w:rFonts w:ascii="Arial" w:hAnsi="Arial" w:cs="Arial"/>
                <w:lang w:val="ro-RO"/>
              </w:rPr>
              <w:t>diversităţii</w:t>
            </w:r>
            <w:proofErr w:type="spellEnd"/>
            <w:r w:rsidRPr="00B336B7">
              <w:rPr>
                <w:rFonts w:ascii="Arial" w:hAnsi="Arial" w:cs="Arial"/>
                <w:lang w:val="ro-RO"/>
              </w:rPr>
              <w:t xml:space="preserve"> biologice</w:t>
            </w:r>
          </w:p>
        </w:tc>
        <w:tc>
          <w:tcPr>
            <w:tcW w:w="5528" w:type="dxa"/>
          </w:tcPr>
          <w:p w14:paraId="2A04B686" w14:textId="778D4A75" w:rsidR="005E6D83" w:rsidRPr="00B336B7" w:rsidRDefault="00F578DB" w:rsidP="00B441D9">
            <w:pPr>
              <w:spacing w:line="276" w:lineRule="auto"/>
              <w:jc w:val="both"/>
              <w:rPr>
                <w:rFonts w:ascii="Arial" w:hAnsi="Arial" w:cs="Arial"/>
                <w:lang w:val="ro-RO"/>
              </w:rPr>
            </w:pPr>
            <w:r w:rsidRPr="00B336B7">
              <w:rPr>
                <w:rFonts w:ascii="Arial" w:hAnsi="Arial" w:cs="Arial"/>
                <w:lang w:val="ro-RO"/>
              </w:rPr>
              <w:t xml:space="preserve">Nu este cazul </w:t>
            </w:r>
            <w:r w:rsidR="000936A2" w:rsidRPr="00B336B7">
              <w:rPr>
                <w:rFonts w:ascii="Arial" w:hAnsi="Arial" w:cs="Arial"/>
                <w:lang w:val="ro-RO"/>
              </w:rPr>
              <w:t>.</w:t>
            </w:r>
          </w:p>
        </w:tc>
      </w:tr>
      <w:tr w:rsidR="005E6D83" w:rsidRPr="00B336B7" w14:paraId="5C85BB3A" w14:textId="77777777" w:rsidTr="00FC5751">
        <w:tc>
          <w:tcPr>
            <w:tcW w:w="4106" w:type="dxa"/>
          </w:tcPr>
          <w:p w14:paraId="178E0941" w14:textId="77777777" w:rsidR="005E6D83"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7.3. Alte </w:t>
            </w:r>
            <w:proofErr w:type="spellStart"/>
            <w:r w:rsidRPr="00B336B7">
              <w:rPr>
                <w:rFonts w:ascii="Arial" w:hAnsi="Arial" w:cs="Arial"/>
                <w:lang w:val="ro-RO"/>
              </w:rPr>
              <w:t>informaţii</w:t>
            </w:r>
            <w:proofErr w:type="spellEnd"/>
          </w:p>
        </w:tc>
        <w:tc>
          <w:tcPr>
            <w:tcW w:w="5528" w:type="dxa"/>
          </w:tcPr>
          <w:p w14:paraId="3F05CC91" w14:textId="77777777" w:rsidR="005E6D83" w:rsidRPr="00B336B7" w:rsidRDefault="000936A2" w:rsidP="00B441D9">
            <w:pPr>
              <w:spacing w:line="276" w:lineRule="auto"/>
              <w:jc w:val="both"/>
              <w:rPr>
                <w:rFonts w:ascii="Arial" w:hAnsi="Arial" w:cs="Arial"/>
                <w:lang w:val="ro-RO"/>
              </w:rPr>
            </w:pPr>
            <w:r w:rsidRPr="00B336B7">
              <w:rPr>
                <w:rFonts w:ascii="Arial" w:hAnsi="Arial" w:cs="Arial"/>
                <w:lang w:val="ro-RO"/>
              </w:rPr>
              <w:t>Nu au fost identificate.</w:t>
            </w:r>
          </w:p>
        </w:tc>
      </w:tr>
    </w:tbl>
    <w:p w14:paraId="59D6D43B" w14:textId="26B11400" w:rsidR="000936A2" w:rsidRPr="00B336B7"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0A1257" w:rsidRPr="00B336B7" w14:paraId="4154B51E" w14:textId="77777777" w:rsidTr="00FC5751">
        <w:tc>
          <w:tcPr>
            <w:tcW w:w="9634" w:type="dxa"/>
            <w:gridSpan w:val="2"/>
          </w:tcPr>
          <w:p w14:paraId="72591C6A" w14:textId="7B1CEC26" w:rsidR="000A1257" w:rsidRPr="00B336B7" w:rsidRDefault="000A1257" w:rsidP="00B441D9">
            <w:pPr>
              <w:spacing w:line="276" w:lineRule="auto"/>
              <w:jc w:val="both"/>
              <w:rPr>
                <w:rFonts w:ascii="Arial" w:hAnsi="Arial" w:cs="Arial"/>
                <w:b/>
                <w:lang w:val="ro-RO"/>
              </w:rPr>
            </w:pPr>
            <w:proofErr w:type="spellStart"/>
            <w:r w:rsidRPr="00B336B7">
              <w:rPr>
                <w:rFonts w:ascii="Arial" w:hAnsi="Arial" w:cs="Arial"/>
                <w:b/>
                <w:lang w:val="ro-RO"/>
              </w:rPr>
              <w:t>Secţiunea</w:t>
            </w:r>
            <w:proofErr w:type="spellEnd"/>
            <w:r w:rsidR="0062231B" w:rsidRPr="00B336B7">
              <w:rPr>
                <w:rFonts w:ascii="Arial" w:hAnsi="Arial" w:cs="Arial"/>
                <w:b/>
                <w:lang w:val="ro-RO"/>
              </w:rPr>
              <w:t xml:space="preserve"> a 8-a</w:t>
            </w:r>
          </w:p>
          <w:p w14:paraId="3003D9D6" w14:textId="77777777" w:rsidR="000A1257" w:rsidRPr="00B336B7" w:rsidRDefault="000A1257" w:rsidP="00B441D9">
            <w:pPr>
              <w:spacing w:line="276" w:lineRule="auto"/>
              <w:jc w:val="both"/>
              <w:rPr>
                <w:rFonts w:ascii="Arial" w:hAnsi="Arial" w:cs="Arial"/>
                <w:b/>
                <w:lang w:val="ro-RO"/>
              </w:rPr>
            </w:pPr>
            <w:r w:rsidRPr="00B336B7">
              <w:rPr>
                <w:rFonts w:ascii="Arial" w:hAnsi="Arial" w:cs="Arial"/>
                <w:b/>
                <w:lang w:val="ro-RO"/>
              </w:rPr>
              <w:t xml:space="preserve">Măsuri privind implementarea, monitorizarea </w:t>
            </w:r>
            <w:proofErr w:type="spellStart"/>
            <w:r w:rsidRPr="00B336B7">
              <w:rPr>
                <w:rFonts w:ascii="Arial" w:hAnsi="Arial" w:cs="Arial"/>
                <w:b/>
                <w:lang w:val="ro-RO"/>
              </w:rPr>
              <w:t>şi</w:t>
            </w:r>
            <w:proofErr w:type="spellEnd"/>
            <w:r w:rsidRPr="00B336B7">
              <w:rPr>
                <w:rFonts w:ascii="Arial" w:hAnsi="Arial" w:cs="Arial"/>
                <w:b/>
                <w:lang w:val="ro-RO"/>
              </w:rPr>
              <w:t xml:space="preserve"> evaluarea actului normativ</w:t>
            </w:r>
          </w:p>
          <w:p w14:paraId="623C60A6" w14:textId="5FA3F53C" w:rsidR="000A1257" w:rsidRPr="00B336B7" w:rsidRDefault="000A1257" w:rsidP="00B441D9">
            <w:pPr>
              <w:spacing w:line="276" w:lineRule="auto"/>
              <w:jc w:val="both"/>
              <w:rPr>
                <w:rFonts w:ascii="Arial" w:hAnsi="Arial" w:cs="Arial"/>
                <w:lang w:val="ro-RO"/>
              </w:rPr>
            </w:pPr>
          </w:p>
        </w:tc>
      </w:tr>
      <w:tr w:rsidR="000936A2" w:rsidRPr="00B336B7" w14:paraId="0621FC3E" w14:textId="77777777" w:rsidTr="00FC5751">
        <w:tc>
          <w:tcPr>
            <w:tcW w:w="3823" w:type="dxa"/>
          </w:tcPr>
          <w:p w14:paraId="2198AED5"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8.1. Măsurile de punere în aplicare a actului normativ</w:t>
            </w:r>
          </w:p>
        </w:tc>
        <w:tc>
          <w:tcPr>
            <w:tcW w:w="5811" w:type="dxa"/>
          </w:tcPr>
          <w:p w14:paraId="7977DB38" w14:textId="38C66449" w:rsidR="000936A2" w:rsidRPr="00B336B7" w:rsidRDefault="007C50AC" w:rsidP="007C50AC">
            <w:pPr>
              <w:spacing w:line="276" w:lineRule="auto"/>
              <w:jc w:val="both"/>
              <w:rPr>
                <w:rFonts w:ascii="Arial" w:hAnsi="Arial" w:cs="Arial"/>
                <w:lang w:val="ro-RO"/>
              </w:rPr>
            </w:pPr>
            <w:r w:rsidRPr="00B336B7">
              <w:rPr>
                <w:rFonts w:ascii="Arial" w:hAnsi="Arial" w:cs="Arial"/>
                <w:lang w:val="ro-RO"/>
              </w:rPr>
              <w:t>Nu au fost identificate.</w:t>
            </w:r>
          </w:p>
        </w:tc>
      </w:tr>
      <w:tr w:rsidR="000936A2" w:rsidRPr="00B336B7" w14:paraId="345B1EBF" w14:textId="77777777" w:rsidTr="00FC5751">
        <w:tc>
          <w:tcPr>
            <w:tcW w:w="3823" w:type="dxa"/>
          </w:tcPr>
          <w:p w14:paraId="60D6849A" w14:textId="77777777" w:rsidR="000936A2" w:rsidRPr="00B336B7" w:rsidRDefault="000936A2" w:rsidP="00B441D9">
            <w:pPr>
              <w:spacing w:line="276" w:lineRule="auto"/>
              <w:jc w:val="both"/>
              <w:rPr>
                <w:rFonts w:ascii="Arial" w:hAnsi="Arial" w:cs="Arial"/>
                <w:lang w:val="ro-RO"/>
              </w:rPr>
            </w:pPr>
            <w:r w:rsidRPr="00B336B7">
              <w:rPr>
                <w:rFonts w:ascii="Arial" w:hAnsi="Arial" w:cs="Arial"/>
                <w:lang w:val="ro-RO"/>
              </w:rPr>
              <w:t xml:space="preserve">8.2. Alte </w:t>
            </w:r>
            <w:proofErr w:type="spellStart"/>
            <w:r w:rsidRPr="00B336B7">
              <w:rPr>
                <w:rFonts w:ascii="Arial" w:hAnsi="Arial" w:cs="Arial"/>
                <w:lang w:val="ro-RO"/>
              </w:rPr>
              <w:t>informaţii</w:t>
            </w:r>
            <w:proofErr w:type="spellEnd"/>
          </w:p>
        </w:tc>
        <w:tc>
          <w:tcPr>
            <w:tcW w:w="5811" w:type="dxa"/>
          </w:tcPr>
          <w:p w14:paraId="2C50D212" w14:textId="12B87572" w:rsidR="000936A2" w:rsidRPr="00B336B7" w:rsidRDefault="000936A2" w:rsidP="00B441D9">
            <w:pPr>
              <w:spacing w:line="276" w:lineRule="auto"/>
              <w:jc w:val="both"/>
              <w:rPr>
                <w:rFonts w:ascii="Arial" w:hAnsi="Arial" w:cs="Arial"/>
                <w:lang w:val="ro-RO"/>
              </w:rPr>
            </w:pPr>
            <w:r w:rsidRPr="00B336B7">
              <w:rPr>
                <w:rFonts w:ascii="Arial" w:hAnsi="Arial" w:cs="Arial"/>
                <w:lang w:val="ro-RO"/>
              </w:rPr>
              <w:t>Nu au fost identificate</w:t>
            </w:r>
            <w:r w:rsidR="00805B6B" w:rsidRPr="00B336B7">
              <w:rPr>
                <w:rFonts w:ascii="Arial" w:hAnsi="Arial" w:cs="Arial"/>
                <w:lang w:val="ro-RO"/>
              </w:rPr>
              <w:t>.</w:t>
            </w:r>
          </w:p>
          <w:p w14:paraId="20A9FCFC" w14:textId="77777777" w:rsidR="00FC5751" w:rsidRPr="00B336B7" w:rsidRDefault="00FC5751" w:rsidP="00B441D9">
            <w:pPr>
              <w:spacing w:line="276" w:lineRule="auto"/>
              <w:jc w:val="both"/>
              <w:rPr>
                <w:rFonts w:ascii="Arial" w:hAnsi="Arial" w:cs="Arial"/>
                <w:lang w:val="ro-RO"/>
              </w:rPr>
            </w:pPr>
          </w:p>
        </w:tc>
      </w:tr>
    </w:tbl>
    <w:p w14:paraId="4730C033" w14:textId="3C31C6DE" w:rsidR="00FC5751" w:rsidRPr="00B336B7" w:rsidRDefault="00FC5751" w:rsidP="00B441D9">
      <w:pPr>
        <w:spacing w:line="276" w:lineRule="auto"/>
        <w:jc w:val="both"/>
        <w:rPr>
          <w:rFonts w:ascii="Arial" w:hAnsi="Arial" w:cs="Arial"/>
          <w:lang w:val="ro-RO"/>
        </w:rPr>
      </w:pPr>
      <w:r w:rsidRPr="00B336B7">
        <w:rPr>
          <w:rFonts w:ascii="Arial" w:hAnsi="Arial" w:cs="Arial"/>
          <w:lang w:val="ro-RO"/>
        </w:rPr>
        <w:br w:type="page"/>
      </w:r>
    </w:p>
    <w:p w14:paraId="126EB72A" w14:textId="03AEB66C" w:rsidR="00DE4747" w:rsidRPr="00B336B7" w:rsidRDefault="000936A2" w:rsidP="00B441D9">
      <w:pPr>
        <w:spacing w:line="276" w:lineRule="auto"/>
        <w:jc w:val="both"/>
        <w:rPr>
          <w:rFonts w:ascii="Arial" w:eastAsia="Times New Roman" w:hAnsi="Arial" w:cs="Arial"/>
          <w:bCs/>
          <w:lang w:val="ro-RO" w:eastAsia="en-GB"/>
        </w:rPr>
      </w:pPr>
      <w:proofErr w:type="spellStart"/>
      <w:r w:rsidRPr="00B336B7">
        <w:rPr>
          <w:rFonts w:ascii="Arial" w:hAnsi="Arial" w:cs="Arial"/>
          <w:lang w:val="ro-RO"/>
        </w:rPr>
        <w:t>Faţă</w:t>
      </w:r>
      <w:proofErr w:type="spellEnd"/>
      <w:r w:rsidRPr="00B336B7">
        <w:rPr>
          <w:rFonts w:ascii="Arial" w:hAnsi="Arial" w:cs="Arial"/>
          <w:lang w:val="ro-RO"/>
        </w:rPr>
        <w:t xml:space="preserve"> de cele prezentate mai sus, a fost elaborat </w:t>
      </w:r>
      <w:r w:rsidR="000B09AA" w:rsidRPr="00B336B7">
        <w:rPr>
          <w:rFonts w:ascii="Arial" w:hAnsi="Arial" w:cs="Arial"/>
          <w:lang w:val="ro-RO"/>
        </w:rPr>
        <w:t xml:space="preserve">prezentul </w:t>
      </w:r>
      <w:r w:rsidR="000B09AA" w:rsidRPr="00B336B7">
        <w:rPr>
          <w:rFonts w:ascii="Arial" w:hAnsi="Arial" w:cs="Arial"/>
          <w:b/>
          <w:lang w:val="ro-RO"/>
        </w:rPr>
        <w:t>proiect</w:t>
      </w:r>
      <w:r w:rsidR="00090086" w:rsidRPr="00B336B7">
        <w:rPr>
          <w:rFonts w:ascii="Arial" w:hAnsi="Arial" w:cs="Arial"/>
          <w:b/>
          <w:lang w:val="ro-RO"/>
        </w:rPr>
        <w:t xml:space="preserve"> de </w:t>
      </w:r>
      <w:r w:rsidR="000B743E" w:rsidRPr="00B336B7">
        <w:rPr>
          <w:rFonts w:ascii="Arial" w:eastAsia="Times New Roman" w:hAnsi="Arial" w:cs="Arial"/>
          <w:b/>
          <w:bCs/>
          <w:lang w:val="ro-RO" w:eastAsia="en-GB"/>
        </w:rPr>
        <w:t xml:space="preserve">Hotărâre </w:t>
      </w:r>
      <w:r w:rsidR="00F76224">
        <w:rPr>
          <w:rFonts w:ascii="Arial" w:hAnsi="Arial" w:cs="Arial"/>
          <w:b/>
          <w:lang w:val="ro-RO"/>
        </w:rPr>
        <w:t xml:space="preserve">privind </w:t>
      </w:r>
      <w:r w:rsidR="000B743E" w:rsidRPr="00B336B7">
        <w:rPr>
          <w:rStyle w:val="do1"/>
          <w:rFonts w:ascii="Arial" w:hAnsi="Arial" w:cs="Arial"/>
          <w:sz w:val="24"/>
          <w:szCs w:val="24"/>
          <w:lang w:val="ro-RO"/>
        </w:rPr>
        <w:t>modificarea</w:t>
      </w:r>
      <w:r w:rsidR="006B49F3">
        <w:rPr>
          <w:rStyle w:val="do1"/>
          <w:rFonts w:ascii="Arial" w:hAnsi="Arial" w:cs="Arial"/>
          <w:sz w:val="24"/>
          <w:szCs w:val="24"/>
          <w:lang w:val="ro-RO"/>
        </w:rPr>
        <w:t xml:space="preserve"> </w:t>
      </w:r>
      <w:proofErr w:type="spellStart"/>
      <w:r w:rsidR="006B49F3">
        <w:rPr>
          <w:rStyle w:val="do1"/>
          <w:rFonts w:ascii="Arial" w:hAnsi="Arial" w:cs="Arial"/>
          <w:sz w:val="24"/>
          <w:szCs w:val="24"/>
          <w:lang w:val="ro-RO"/>
        </w:rPr>
        <w:t>şi</w:t>
      </w:r>
      <w:proofErr w:type="spellEnd"/>
      <w:r w:rsidR="006B49F3">
        <w:rPr>
          <w:rStyle w:val="do1"/>
          <w:rFonts w:ascii="Arial" w:hAnsi="Arial" w:cs="Arial"/>
          <w:sz w:val="24"/>
          <w:szCs w:val="24"/>
          <w:lang w:val="ro-RO"/>
        </w:rPr>
        <w:t xml:space="preserve"> completarea</w:t>
      </w:r>
      <w:r w:rsidR="000B743E" w:rsidRPr="00B336B7">
        <w:rPr>
          <w:rStyle w:val="do1"/>
          <w:rFonts w:ascii="Arial" w:hAnsi="Arial" w:cs="Arial"/>
          <w:sz w:val="24"/>
          <w:szCs w:val="24"/>
          <w:lang w:val="ro-RO"/>
        </w:rPr>
        <w:t xml:space="preserve"> Hotărârii Guvernului nr. </w:t>
      </w:r>
      <w:hyperlink r:id="rId11" w:tooltip="pentru instituirea unei scheme de ajutor de stat privind sprijinirea industriei cinematografice (act publicat in M.Of. 508 din 20-iun-2018)" w:history="1">
        <w:r w:rsidR="000B743E" w:rsidRPr="00B336B7">
          <w:rPr>
            <w:rStyle w:val="Hyperlink"/>
            <w:rFonts w:ascii="Arial" w:hAnsi="Arial" w:cs="Arial"/>
            <w:color w:val="auto"/>
            <w:u w:val="none"/>
            <w:lang w:val="ro-RO"/>
          </w:rPr>
          <w:t>421/2018</w:t>
        </w:r>
      </w:hyperlink>
      <w:r w:rsidR="00596E1B">
        <w:rPr>
          <w:rStyle w:val="Hyperlink"/>
          <w:rFonts w:ascii="Arial" w:hAnsi="Arial" w:cs="Arial"/>
          <w:color w:val="auto"/>
          <w:u w:val="none"/>
          <w:lang w:val="ro-RO"/>
        </w:rPr>
        <w:t xml:space="preserve"> </w:t>
      </w:r>
      <w:r w:rsidR="00596E1B" w:rsidRPr="00596E1B">
        <w:rPr>
          <w:rStyle w:val="Hyperlink"/>
          <w:rFonts w:ascii="Arial" w:hAnsi="Arial" w:cs="Arial"/>
          <w:color w:val="auto"/>
          <w:u w:val="none"/>
          <w:lang w:val="ro-RO"/>
        </w:rPr>
        <w:t xml:space="preserve">pentru instituirea unei scheme de ajutor de stat privind sprijinirea </w:t>
      </w:r>
      <w:proofErr w:type="spellStart"/>
      <w:r w:rsidR="00596E1B" w:rsidRPr="00596E1B">
        <w:rPr>
          <w:rStyle w:val="Hyperlink"/>
          <w:rFonts w:ascii="Arial" w:hAnsi="Arial" w:cs="Arial"/>
          <w:color w:val="auto"/>
          <w:u w:val="none"/>
          <w:lang w:val="ro-RO"/>
        </w:rPr>
        <w:t>producţiei</w:t>
      </w:r>
      <w:proofErr w:type="spellEnd"/>
      <w:r w:rsidR="00596E1B" w:rsidRPr="00596E1B">
        <w:rPr>
          <w:rStyle w:val="Hyperlink"/>
          <w:rFonts w:ascii="Arial" w:hAnsi="Arial" w:cs="Arial"/>
          <w:color w:val="auto"/>
          <w:u w:val="none"/>
          <w:lang w:val="ro-RO"/>
        </w:rPr>
        <w:t xml:space="preserve"> de opere audiovizuale pe teritoriul României</w:t>
      </w:r>
      <w:r w:rsidR="000B743E" w:rsidRPr="00B336B7">
        <w:rPr>
          <w:rFonts w:ascii="Arial" w:eastAsia="Times New Roman" w:hAnsi="Arial" w:cs="Arial"/>
          <w:bCs/>
          <w:lang w:val="ro-RO" w:eastAsia="en-GB"/>
        </w:rPr>
        <w:t>,</w:t>
      </w:r>
      <w:r w:rsidRPr="00B336B7">
        <w:rPr>
          <w:rFonts w:ascii="Arial" w:hAnsi="Arial" w:cs="Arial"/>
          <w:lang w:val="ro-RO"/>
        </w:rPr>
        <w:t xml:space="preserve"> </w:t>
      </w:r>
      <w:r w:rsidR="00DE4747" w:rsidRPr="00B336B7">
        <w:rPr>
          <w:rFonts w:ascii="Arial" w:hAnsi="Arial" w:cs="Arial"/>
          <w:color w:val="000000"/>
          <w:lang w:val="ro-RO"/>
        </w:rPr>
        <w:t>pe care îl supunem spre</w:t>
      </w:r>
      <w:r w:rsidR="00DE4747" w:rsidRPr="00B336B7">
        <w:rPr>
          <w:rFonts w:ascii="Arial" w:hAnsi="Arial" w:cs="Arial"/>
          <w:lang w:val="ro-RO"/>
        </w:rPr>
        <w:t xml:space="preserve"> </w:t>
      </w:r>
      <w:r w:rsidR="00DE4747" w:rsidRPr="00B336B7">
        <w:rPr>
          <w:rFonts w:ascii="Arial" w:hAnsi="Arial" w:cs="Arial"/>
          <w:color w:val="000000"/>
          <w:lang w:val="ro-RO"/>
        </w:rPr>
        <w:t>adoptare Guvernului.</w:t>
      </w:r>
    </w:p>
    <w:p w14:paraId="008EE5BF" w14:textId="42A36BE3" w:rsidR="000936A2" w:rsidRPr="00B336B7" w:rsidRDefault="000936A2" w:rsidP="00B441D9">
      <w:pPr>
        <w:spacing w:line="276" w:lineRule="auto"/>
        <w:jc w:val="both"/>
        <w:rPr>
          <w:rFonts w:ascii="Arial" w:hAnsi="Arial" w:cs="Arial"/>
          <w:lang w:val="ro-RO"/>
        </w:rPr>
      </w:pPr>
    </w:p>
    <w:p w14:paraId="63B6DCF1" w14:textId="77777777" w:rsidR="000936A2" w:rsidRPr="00B336B7" w:rsidRDefault="000936A2" w:rsidP="00B441D9">
      <w:pPr>
        <w:spacing w:line="276" w:lineRule="auto"/>
        <w:jc w:val="both"/>
        <w:rPr>
          <w:rFonts w:ascii="Arial" w:hAnsi="Arial" w:cs="Arial"/>
          <w:lang w:val="ro-RO"/>
        </w:rPr>
      </w:pPr>
    </w:p>
    <w:p w14:paraId="53AF51C5" w14:textId="77777777" w:rsidR="000B09AA" w:rsidRPr="00B336B7" w:rsidRDefault="000B09AA" w:rsidP="00B441D9">
      <w:pPr>
        <w:spacing w:line="276" w:lineRule="auto"/>
        <w:jc w:val="both"/>
        <w:rPr>
          <w:rFonts w:ascii="Arial" w:hAnsi="Arial" w:cs="Arial"/>
          <w:lang w:val="ro-RO"/>
        </w:rPr>
      </w:pPr>
    </w:p>
    <w:p w14:paraId="52A3A36C" w14:textId="6BDEEED9" w:rsidR="00840FB3" w:rsidRPr="00B336B7" w:rsidRDefault="00030ECC" w:rsidP="004B4570">
      <w:pPr>
        <w:spacing w:line="276" w:lineRule="auto"/>
        <w:jc w:val="center"/>
        <w:rPr>
          <w:rFonts w:ascii="Arial" w:hAnsi="Arial" w:cs="Arial"/>
          <w:b/>
          <w:lang w:val="ro-RO"/>
        </w:rPr>
      </w:pPr>
      <w:r w:rsidRPr="00B336B7">
        <w:rPr>
          <w:rFonts w:ascii="Arial" w:hAnsi="Arial" w:cs="Arial"/>
          <w:b/>
          <w:lang w:val="ro-RO"/>
        </w:rPr>
        <w:t>RALUCA</w:t>
      </w:r>
      <w:r w:rsidR="00840FB3" w:rsidRPr="00B336B7">
        <w:rPr>
          <w:rFonts w:ascii="Arial" w:hAnsi="Arial" w:cs="Arial"/>
          <w:b/>
          <w:lang w:val="ro-RO"/>
        </w:rPr>
        <w:t xml:space="preserve"> TURCAN</w:t>
      </w:r>
      <w:r w:rsidR="004B4570" w:rsidRPr="00B336B7">
        <w:rPr>
          <w:rFonts w:ascii="Arial" w:hAnsi="Arial" w:cs="Arial"/>
          <w:b/>
          <w:lang w:val="ro-RO"/>
        </w:rPr>
        <w:t>,</w:t>
      </w:r>
    </w:p>
    <w:p w14:paraId="2B6A0FEE" w14:textId="77777777" w:rsidR="00C11152" w:rsidRPr="00B336B7" w:rsidRDefault="00C11152" w:rsidP="004B4570">
      <w:pPr>
        <w:spacing w:line="276" w:lineRule="auto"/>
        <w:jc w:val="center"/>
        <w:rPr>
          <w:rFonts w:ascii="Arial" w:hAnsi="Arial" w:cs="Arial"/>
          <w:b/>
          <w:lang w:val="ro-RO"/>
        </w:rPr>
      </w:pPr>
      <w:r w:rsidRPr="00B336B7">
        <w:rPr>
          <w:rFonts w:ascii="Arial" w:hAnsi="Arial" w:cs="Arial"/>
          <w:b/>
          <w:lang w:val="ro-RO"/>
        </w:rPr>
        <w:t>MINISTRUL CULTURII</w:t>
      </w:r>
    </w:p>
    <w:p w14:paraId="42084966" w14:textId="77777777" w:rsidR="00C11152" w:rsidRPr="00B336B7" w:rsidRDefault="00C11152" w:rsidP="00B441D9">
      <w:pPr>
        <w:spacing w:line="276" w:lineRule="auto"/>
        <w:jc w:val="both"/>
        <w:rPr>
          <w:rFonts w:ascii="Arial" w:hAnsi="Arial" w:cs="Arial"/>
          <w:b/>
          <w:lang w:val="ro-RO"/>
        </w:rPr>
      </w:pPr>
    </w:p>
    <w:p w14:paraId="5830427E" w14:textId="77777777" w:rsidR="000B09AA" w:rsidRPr="00B336B7" w:rsidRDefault="000B09AA" w:rsidP="00B441D9">
      <w:pPr>
        <w:spacing w:line="276" w:lineRule="auto"/>
        <w:jc w:val="both"/>
        <w:rPr>
          <w:rFonts w:ascii="Arial" w:hAnsi="Arial" w:cs="Arial"/>
          <w:b/>
          <w:lang w:val="ro-RO"/>
        </w:rPr>
      </w:pPr>
    </w:p>
    <w:p w14:paraId="6AC15174" w14:textId="77777777" w:rsidR="00840FB3" w:rsidRPr="00B336B7" w:rsidRDefault="00840FB3" w:rsidP="00B441D9">
      <w:pPr>
        <w:spacing w:line="276" w:lineRule="auto"/>
        <w:jc w:val="both"/>
        <w:rPr>
          <w:rFonts w:ascii="Arial" w:hAnsi="Arial" w:cs="Arial"/>
          <w:b/>
          <w:lang w:val="ro-RO"/>
        </w:rPr>
      </w:pPr>
    </w:p>
    <w:p w14:paraId="52F4972F" w14:textId="68426687" w:rsidR="00C11152" w:rsidRPr="00B336B7" w:rsidRDefault="00C11152" w:rsidP="004B4570">
      <w:pPr>
        <w:spacing w:line="276" w:lineRule="auto"/>
        <w:jc w:val="center"/>
        <w:rPr>
          <w:rFonts w:ascii="Arial" w:hAnsi="Arial" w:cs="Arial"/>
          <w:b/>
          <w:u w:val="single"/>
          <w:lang w:val="ro-RO"/>
        </w:rPr>
      </w:pPr>
      <w:r w:rsidRPr="00B336B7">
        <w:rPr>
          <w:rFonts w:ascii="Arial" w:hAnsi="Arial" w:cs="Arial"/>
          <w:b/>
          <w:u w:val="single"/>
          <w:lang w:val="ro-RO"/>
        </w:rPr>
        <w:t>AVIZAT:</w:t>
      </w:r>
    </w:p>
    <w:p w14:paraId="2E5A2B40" w14:textId="77777777" w:rsidR="004A7B53" w:rsidRPr="00B336B7" w:rsidRDefault="004A7B53" w:rsidP="00B441D9">
      <w:pPr>
        <w:spacing w:line="276" w:lineRule="auto"/>
        <w:jc w:val="both"/>
        <w:rPr>
          <w:rFonts w:ascii="Arial" w:hAnsi="Arial" w:cs="Arial"/>
          <w:b/>
          <w:u w:val="single"/>
          <w:lang w:val="ro-RO"/>
        </w:rPr>
      </w:pPr>
    </w:p>
    <w:p w14:paraId="36A7BFAE" w14:textId="77777777" w:rsidR="00C11152" w:rsidRPr="00B336B7" w:rsidRDefault="00C11152" w:rsidP="00B441D9">
      <w:pPr>
        <w:spacing w:line="276" w:lineRule="auto"/>
        <w:jc w:val="both"/>
        <w:rPr>
          <w:rFonts w:ascii="Arial" w:hAnsi="Arial" w:cs="Arial"/>
          <w:b/>
          <w:u w:val="single"/>
          <w:lang w:val="ro-RO"/>
        </w:rPr>
      </w:pPr>
    </w:p>
    <w:tbl>
      <w:tblPr>
        <w:tblStyle w:val="TableGrid"/>
        <w:tblW w:w="96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3"/>
        <w:gridCol w:w="4961"/>
      </w:tblGrid>
      <w:tr w:rsidR="00F368D4" w:rsidRPr="00B336B7" w14:paraId="0549DD29" w14:textId="77777777" w:rsidTr="00466D31">
        <w:trPr>
          <w:trHeight w:val="6550"/>
        </w:trPr>
        <w:tc>
          <w:tcPr>
            <w:tcW w:w="9634" w:type="dxa"/>
            <w:gridSpan w:val="2"/>
          </w:tcPr>
          <w:p w14:paraId="04C69753" w14:textId="77777777" w:rsidR="00F368D4" w:rsidRPr="00B336B7" w:rsidRDefault="00F368D4" w:rsidP="004B4570">
            <w:pPr>
              <w:spacing w:line="276" w:lineRule="auto"/>
              <w:jc w:val="center"/>
              <w:rPr>
                <w:rFonts w:ascii="Arial" w:hAnsi="Arial" w:cs="Arial"/>
                <w:b/>
                <w:lang w:val="ro-RO"/>
              </w:rPr>
            </w:pPr>
          </w:p>
          <w:p w14:paraId="1904ED1F" w14:textId="48348D87" w:rsidR="00F368D4" w:rsidRPr="00B336B7" w:rsidRDefault="00F368D4" w:rsidP="004B4570">
            <w:pPr>
              <w:spacing w:line="276" w:lineRule="auto"/>
              <w:jc w:val="center"/>
              <w:rPr>
                <w:rFonts w:ascii="Arial" w:hAnsi="Arial" w:cs="Arial"/>
                <w:b/>
                <w:lang w:val="ro-RO"/>
              </w:rPr>
            </w:pPr>
          </w:p>
          <w:p w14:paraId="6D098045" w14:textId="23264F28" w:rsidR="00F368D4" w:rsidRPr="00B336B7" w:rsidRDefault="00F368D4" w:rsidP="004B4570">
            <w:pPr>
              <w:spacing w:line="276" w:lineRule="auto"/>
              <w:jc w:val="center"/>
              <w:rPr>
                <w:rFonts w:ascii="Arial" w:hAnsi="Arial" w:cs="Arial"/>
                <w:b/>
                <w:lang w:val="ro-RO"/>
              </w:rPr>
            </w:pPr>
          </w:p>
          <w:p w14:paraId="04A96BAB" w14:textId="77777777" w:rsidR="00030ECC" w:rsidRPr="006C75CC" w:rsidRDefault="00030ECC" w:rsidP="00030ECC">
            <w:pPr>
              <w:widowControl w:val="0"/>
              <w:jc w:val="center"/>
              <w:rPr>
                <w:rFonts w:ascii="Arial" w:hAnsi="Arial" w:cs="Arial"/>
                <w:color w:val="000000" w:themeColor="text1"/>
                <w:lang w:val="ro-RO" w:eastAsia="ro-RO"/>
              </w:rPr>
            </w:pPr>
            <w:r w:rsidRPr="006C75CC">
              <w:rPr>
                <w:rFonts w:ascii="Arial" w:hAnsi="Arial" w:cs="Arial"/>
                <w:b/>
                <w:bCs/>
                <w:color w:val="000000"/>
                <w:lang w:val="ro-RO"/>
              </w:rPr>
              <w:t>MARCEL - IOAN BOLOȘ</w:t>
            </w:r>
            <w:r w:rsidRPr="006C75CC">
              <w:rPr>
                <w:rFonts w:ascii="Arial" w:hAnsi="Arial" w:cs="Arial"/>
                <w:b/>
                <w:bCs/>
                <w:color w:val="000000" w:themeColor="text1"/>
                <w:lang w:val="ro-RO" w:eastAsia="ro-RO"/>
              </w:rPr>
              <w:t>,</w:t>
            </w:r>
          </w:p>
          <w:p w14:paraId="72944148" w14:textId="77777777" w:rsidR="00030ECC" w:rsidRPr="006C75CC" w:rsidRDefault="00030ECC" w:rsidP="00030ECC">
            <w:pPr>
              <w:jc w:val="center"/>
              <w:rPr>
                <w:rFonts w:ascii="Arial" w:hAnsi="Arial" w:cs="Arial"/>
                <w:b/>
                <w:bCs/>
                <w:color w:val="000000" w:themeColor="text1"/>
                <w:lang w:val="ro-RO"/>
              </w:rPr>
            </w:pPr>
            <w:r w:rsidRPr="006C75CC">
              <w:rPr>
                <w:rFonts w:ascii="Arial" w:hAnsi="Arial" w:cs="Arial"/>
                <w:b/>
                <w:bCs/>
                <w:color w:val="000000" w:themeColor="text1"/>
                <w:lang w:val="ro-RO"/>
              </w:rPr>
              <w:t xml:space="preserve">MINISTRUL FINANȚELOR </w:t>
            </w:r>
          </w:p>
          <w:p w14:paraId="3C994FE8" w14:textId="77777777" w:rsidR="00030ECC" w:rsidRPr="006C75CC" w:rsidRDefault="00030ECC" w:rsidP="00030ECC">
            <w:pPr>
              <w:ind w:firstLine="357"/>
              <w:jc w:val="center"/>
              <w:rPr>
                <w:rFonts w:ascii="Arial" w:hAnsi="Arial" w:cs="Arial"/>
                <w:b/>
                <w:caps/>
                <w:lang w:val="ro-RO"/>
              </w:rPr>
            </w:pPr>
          </w:p>
          <w:p w14:paraId="609B4EB9" w14:textId="77777777" w:rsidR="00030ECC" w:rsidRDefault="00030ECC" w:rsidP="00030ECC">
            <w:pPr>
              <w:ind w:firstLine="357"/>
              <w:jc w:val="center"/>
              <w:rPr>
                <w:rFonts w:ascii="Arial" w:hAnsi="Arial" w:cs="Arial"/>
                <w:b/>
                <w:caps/>
                <w:lang w:val="ro-RO"/>
              </w:rPr>
            </w:pPr>
          </w:p>
          <w:p w14:paraId="05C1FB7F" w14:textId="77777777" w:rsidR="00A513DA" w:rsidRPr="006C75CC" w:rsidRDefault="00A513DA" w:rsidP="00030ECC">
            <w:pPr>
              <w:ind w:firstLine="357"/>
              <w:jc w:val="center"/>
              <w:rPr>
                <w:rFonts w:ascii="Arial" w:hAnsi="Arial" w:cs="Arial"/>
                <w:b/>
                <w:caps/>
                <w:lang w:val="ro-RO"/>
              </w:rPr>
            </w:pPr>
          </w:p>
          <w:p w14:paraId="4127E812" w14:textId="77777777" w:rsidR="00030ECC" w:rsidRPr="006C75CC" w:rsidRDefault="00030ECC" w:rsidP="00030ECC">
            <w:pPr>
              <w:ind w:firstLine="357"/>
              <w:jc w:val="center"/>
              <w:rPr>
                <w:rFonts w:ascii="Arial" w:hAnsi="Arial" w:cs="Arial"/>
                <w:b/>
                <w:caps/>
                <w:lang w:val="ro-RO"/>
              </w:rPr>
            </w:pPr>
          </w:p>
          <w:p w14:paraId="32FEE4B7" w14:textId="77777777" w:rsidR="00030ECC" w:rsidRPr="006C75CC" w:rsidRDefault="00030ECC" w:rsidP="00030ECC">
            <w:pPr>
              <w:ind w:firstLine="357"/>
              <w:jc w:val="center"/>
              <w:rPr>
                <w:rFonts w:ascii="Arial" w:hAnsi="Arial" w:cs="Arial"/>
                <w:b/>
                <w:caps/>
                <w:lang w:val="ro-RO"/>
              </w:rPr>
            </w:pPr>
          </w:p>
          <w:p w14:paraId="779902B7" w14:textId="77777777" w:rsidR="00030ECC" w:rsidRPr="006C75CC" w:rsidRDefault="00030ECC" w:rsidP="00030ECC">
            <w:pPr>
              <w:ind w:firstLine="357"/>
              <w:jc w:val="center"/>
              <w:rPr>
                <w:rFonts w:ascii="Arial" w:hAnsi="Arial" w:cs="Arial"/>
                <w:b/>
                <w:caps/>
                <w:lang w:val="ro-RO"/>
              </w:rPr>
            </w:pPr>
          </w:p>
          <w:p w14:paraId="440A1633" w14:textId="77777777" w:rsidR="00030ECC" w:rsidRPr="006C75CC" w:rsidRDefault="00030ECC" w:rsidP="00030ECC">
            <w:pPr>
              <w:pStyle w:val="BodyText"/>
              <w:spacing w:after="0" w:line="240" w:lineRule="auto"/>
              <w:jc w:val="center"/>
              <w:rPr>
                <w:rFonts w:eastAsia="Times New Roman"/>
                <w:b/>
                <w:caps/>
                <w:lang w:val="ro-RO"/>
              </w:rPr>
            </w:pPr>
            <w:r w:rsidRPr="006C75CC">
              <w:rPr>
                <w:rFonts w:eastAsia="Times New Roman"/>
                <w:b/>
                <w:caps/>
                <w:lang w:val="ro-RO"/>
              </w:rPr>
              <w:t>MARIAN NEACȘU,</w:t>
            </w:r>
          </w:p>
          <w:p w14:paraId="520275C6" w14:textId="77777777" w:rsidR="00030ECC" w:rsidRPr="006C75CC" w:rsidRDefault="00030ECC" w:rsidP="00030ECC">
            <w:pPr>
              <w:pStyle w:val="BodyText"/>
              <w:spacing w:after="0" w:line="240" w:lineRule="auto"/>
              <w:jc w:val="center"/>
              <w:rPr>
                <w:rFonts w:eastAsia="Times New Roman"/>
                <w:b/>
                <w:caps/>
                <w:lang w:val="ro-RO"/>
              </w:rPr>
            </w:pPr>
            <w:r w:rsidRPr="006C75CC">
              <w:rPr>
                <w:rFonts w:eastAsia="Times New Roman"/>
                <w:b/>
                <w:caps/>
                <w:lang w:val="ro-RO"/>
              </w:rPr>
              <w:t>VICEPRIM-MINISTRU</w:t>
            </w:r>
          </w:p>
          <w:p w14:paraId="436CFF33" w14:textId="77777777" w:rsidR="00030ECC" w:rsidRPr="006C75CC" w:rsidRDefault="00030ECC" w:rsidP="00030ECC">
            <w:pPr>
              <w:pStyle w:val="BodyText"/>
              <w:spacing w:after="0" w:line="240" w:lineRule="auto"/>
              <w:jc w:val="center"/>
              <w:rPr>
                <w:rFonts w:eastAsia="Times New Roman"/>
                <w:b/>
                <w:caps/>
                <w:lang w:val="ro-RO"/>
              </w:rPr>
            </w:pPr>
          </w:p>
          <w:p w14:paraId="4787324D" w14:textId="77777777" w:rsidR="00030ECC" w:rsidRDefault="00030ECC" w:rsidP="00030ECC">
            <w:pPr>
              <w:pStyle w:val="BodyText"/>
              <w:spacing w:after="0" w:line="240" w:lineRule="auto"/>
              <w:jc w:val="center"/>
              <w:rPr>
                <w:rFonts w:eastAsia="Times New Roman"/>
                <w:b/>
                <w:caps/>
                <w:lang w:val="ro-RO"/>
              </w:rPr>
            </w:pPr>
          </w:p>
          <w:p w14:paraId="28A18798" w14:textId="77777777" w:rsidR="00030ECC" w:rsidRDefault="00030ECC" w:rsidP="00030ECC">
            <w:pPr>
              <w:pStyle w:val="BodyText"/>
              <w:spacing w:after="0" w:line="240" w:lineRule="auto"/>
              <w:jc w:val="center"/>
              <w:rPr>
                <w:rFonts w:eastAsia="Times New Roman"/>
                <w:b/>
                <w:caps/>
                <w:lang w:val="ro-RO"/>
              </w:rPr>
            </w:pPr>
          </w:p>
          <w:p w14:paraId="7DD9F88C" w14:textId="77777777" w:rsidR="00A513DA" w:rsidRDefault="00A513DA" w:rsidP="00030ECC">
            <w:pPr>
              <w:pStyle w:val="BodyText"/>
              <w:spacing w:after="0" w:line="240" w:lineRule="auto"/>
              <w:jc w:val="center"/>
              <w:rPr>
                <w:rFonts w:eastAsia="Times New Roman"/>
                <w:b/>
                <w:caps/>
                <w:lang w:val="ro-RO"/>
              </w:rPr>
            </w:pPr>
          </w:p>
          <w:p w14:paraId="57DBA0F8" w14:textId="77777777" w:rsidR="00030ECC" w:rsidRDefault="00030ECC" w:rsidP="00030ECC">
            <w:pPr>
              <w:pStyle w:val="BodyText"/>
              <w:spacing w:after="0" w:line="240" w:lineRule="auto"/>
              <w:jc w:val="center"/>
              <w:rPr>
                <w:rFonts w:eastAsia="Times New Roman"/>
                <w:b/>
                <w:caps/>
                <w:lang w:val="ro-RO"/>
              </w:rPr>
            </w:pPr>
          </w:p>
          <w:p w14:paraId="3B820336" w14:textId="77777777" w:rsidR="00A513DA" w:rsidRPr="006C75CC" w:rsidRDefault="00A513DA" w:rsidP="00030ECC">
            <w:pPr>
              <w:pStyle w:val="BodyText"/>
              <w:spacing w:after="0" w:line="240" w:lineRule="auto"/>
              <w:jc w:val="center"/>
              <w:rPr>
                <w:rFonts w:eastAsia="Times New Roman"/>
                <w:b/>
                <w:caps/>
                <w:lang w:val="ro-RO"/>
              </w:rPr>
            </w:pPr>
          </w:p>
          <w:p w14:paraId="1FBB2043" w14:textId="77777777" w:rsidR="00030ECC" w:rsidRPr="006C75CC" w:rsidRDefault="00030ECC" w:rsidP="00030ECC">
            <w:pPr>
              <w:jc w:val="center"/>
              <w:rPr>
                <w:rFonts w:ascii="Arial" w:hAnsi="Arial" w:cs="Arial"/>
                <w:b/>
                <w:lang w:val="ro-RO"/>
              </w:rPr>
            </w:pPr>
          </w:p>
          <w:p w14:paraId="68D17FD5" w14:textId="3821D4C1" w:rsidR="00030ECC" w:rsidRPr="006C75CC" w:rsidRDefault="00030ECC" w:rsidP="00030ECC">
            <w:pPr>
              <w:spacing w:line="276" w:lineRule="auto"/>
              <w:jc w:val="center"/>
              <w:rPr>
                <w:rFonts w:ascii="Arial" w:hAnsi="Arial" w:cs="Arial"/>
                <w:b/>
                <w:lang w:val="ro-RO"/>
              </w:rPr>
            </w:pPr>
            <w:r w:rsidRPr="006C75CC">
              <w:rPr>
                <w:rFonts w:ascii="Arial" w:hAnsi="Arial" w:cs="Arial"/>
                <w:b/>
                <w:lang w:val="ro-RO"/>
              </w:rPr>
              <w:t>ALINA-ȘTEFANIA GORGHIU</w:t>
            </w:r>
            <w:r w:rsidR="00DC6E52">
              <w:rPr>
                <w:rFonts w:ascii="Arial" w:hAnsi="Arial" w:cs="Arial"/>
                <w:b/>
                <w:lang w:val="ro-RO"/>
              </w:rPr>
              <w:t>,</w:t>
            </w:r>
          </w:p>
          <w:p w14:paraId="4821F1E2" w14:textId="77777777" w:rsidR="00030ECC" w:rsidRPr="006C75CC" w:rsidRDefault="00030ECC" w:rsidP="00030ECC">
            <w:pPr>
              <w:spacing w:line="276" w:lineRule="auto"/>
              <w:jc w:val="center"/>
              <w:rPr>
                <w:rFonts w:ascii="Arial" w:hAnsi="Arial" w:cs="Arial"/>
                <w:b/>
                <w:lang w:val="ro-RO"/>
              </w:rPr>
            </w:pPr>
            <w:r w:rsidRPr="006C75CC">
              <w:rPr>
                <w:rFonts w:ascii="Arial" w:hAnsi="Arial" w:cs="Arial"/>
                <w:b/>
                <w:lang w:val="ro-RO"/>
              </w:rPr>
              <w:t>MINISTRUL JUSTIȚIEI</w:t>
            </w:r>
          </w:p>
          <w:p w14:paraId="59494D55" w14:textId="77777777" w:rsidR="00030ECC" w:rsidRPr="006C75CC" w:rsidRDefault="00030ECC" w:rsidP="00030ECC">
            <w:pPr>
              <w:tabs>
                <w:tab w:val="left" w:pos="10890"/>
              </w:tabs>
              <w:ind w:right="140"/>
              <w:jc w:val="both"/>
              <w:rPr>
                <w:rFonts w:ascii="Arial" w:hAnsi="Arial" w:cs="Arial"/>
                <w:b/>
                <w:lang w:val="it-IT"/>
              </w:rPr>
            </w:pPr>
          </w:p>
          <w:p w14:paraId="3954CD04" w14:textId="608DDED1" w:rsidR="00F368D4" w:rsidRPr="00B336B7" w:rsidRDefault="00F368D4" w:rsidP="004B4570">
            <w:pPr>
              <w:spacing w:line="276" w:lineRule="auto"/>
              <w:jc w:val="center"/>
              <w:rPr>
                <w:rFonts w:ascii="Arial" w:hAnsi="Arial" w:cs="Arial"/>
                <w:b/>
                <w:lang w:val="ro-RO"/>
              </w:rPr>
            </w:pPr>
          </w:p>
        </w:tc>
      </w:tr>
      <w:tr w:rsidR="00FC5751" w:rsidRPr="00B336B7" w14:paraId="60B380CC" w14:textId="77777777" w:rsidTr="000B09AA">
        <w:tc>
          <w:tcPr>
            <w:tcW w:w="4673" w:type="dxa"/>
          </w:tcPr>
          <w:p w14:paraId="2C48EF36" w14:textId="77777777" w:rsidR="00FC5751" w:rsidRPr="00B336B7" w:rsidRDefault="00FC5751" w:rsidP="00B441D9">
            <w:pPr>
              <w:spacing w:line="276" w:lineRule="auto"/>
              <w:jc w:val="both"/>
              <w:rPr>
                <w:rFonts w:ascii="Arial" w:hAnsi="Arial" w:cs="Arial"/>
                <w:b/>
                <w:lang w:val="ro-RO"/>
              </w:rPr>
            </w:pPr>
          </w:p>
          <w:p w14:paraId="39EE107F" w14:textId="204CC517" w:rsidR="000B09AA" w:rsidRPr="00B336B7" w:rsidRDefault="000B09AA" w:rsidP="00B441D9">
            <w:pPr>
              <w:spacing w:line="276" w:lineRule="auto"/>
              <w:jc w:val="both"/>
              <w:rPr>
                <w:rFonts w:ascii="Arial" w:hAnsi="Arial" w:cs="Arial"/>
                <w:b/>
                <w:lang w:val="ro-RO"/>
              </w:rPr>
            </w:pPr>
          </w:p>
        </w:tc>
        <w:tc>
          <w:tcPr>
            <w:tcW w:w="4961" w:type="dxa"/>
          </w:tcPr>
          <w:p w14:paraId="7CFBBDF6" w14:textId="77777777" w:rsidR="00FC5751" w:rsidRPr="00B336B7" w:rsidRDefault="00FC5751" w:rsidP="00B441D9">
            <w:pPr>
              <w:spacing w:before="120" w:after="120" w:line="276" w:lineRule="auto"/>
              <w:jc w:val="both"/>
              <w:rPr>
                <w:rFonts w:ascii="Arial" w:hAnsi="Arial" w:cs="Arial"/>
                <w:b/>
                <w:lang w:val="ro-RO"/>
              </w:rPr>
            </w:pPr>
          </w:p>
        </w:tc>
      </w:tr>
    </w:tbl>
    <w:p w14:paraId="7F541781" w14:textId="755626FA" w:rsidR="000936A2" w:rsidRPr="00B336B7" w:rsidRDefault="000936A2" w:rsidP="00B441D9">
      <w:pPr>
        <w:spacing w:line="276" w:lineRule="auto"/>
        <w:jc w:val="both"/>
        <w:rPr>
          <w:rFonts w:ascii="Arial" w:hAnsi="Arial" w:cs="Arial"/>
          <w:b/>
          <w:lang w:val="ro-RO"/>
        </w:rPr>
      </w:pPr>
    </w:p>
    <w:sectPr w:rsidR="000936A2" w:rsidRPr="00B336B7" w:rsidSect="00291BD4">
      <w:footerReference w:type="default" r:id="rId12"/>
      <w:pgSz w:w="11906" w:h="16838"/>
      <w:pgMar w:top="993"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12164" w14:textId="77777777" w:rsidR="00291BD4" w:rsidRDefault="00291BD4" w:rsidP="00FC5751">
      <w:r>
        <w:separator/>
      </w:r>
    </w:p>
  </w:endnote>
  <w:endnote w:type="continuationSeparator" w:id="0">
    <w:p w14:paraId="1BC48C09" w14:textId="77777777" w:rsidR="00291BD4" w:rsidRDefault="00291BD4" w:rsidP="00FC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9323"/>
      <w:docPartObj>
        <w:docPartGallery w:val="Page Numbers (Bottom of Page)"/>
        <w:docPartUnique/>
      </w:docPartObj>
    </w:sdtPr>
    <w:sdtEndPr>
      <w:rPr>
        <w:noProof/>
      </w:rPr>
    </w:sdtEndPr>
    <w:sdtContent>
      <w:p w14:paraId="287E7EB7" w14:textId="1F0EAA29" w:rsidR="00FC5751" w:rsidRDefault="00FC5751">
        <w:pPr>
          <w:pStyle w:val="Footer"/>
          <w:jc w:val="right"/>
        </w:pPr>
        <w:r>
          <w:fldChar w:fldCharType="begin"/>
        </w:r>
        <w:r>
          <w:instrText xml:space="preserve"> PAGE   \* MERGEFORMAT </w:instrText>
        </w:r>
        <w:r>
          <w:fldChar w:fldCharType="separate"/>
        </w:r>
        <w:r w:rsidR="00F9143A">
          <w:rPr>
            <w:noProof/>
          </w:rPr>
          <w:t>14</w:t>
        </w:r>
        <w:r>
          <w:rPr>
            <w:noProof/>
          </w:rPr>
          <w:fldChar w:fldCharType="end"/>
        </w:r>
      </w:p>
    </w:sdtContent>
  </w:sdt>
  <w:p w14:paraId="5A60D845" w14:textId="77777777" w:rsidR="00FC5751" w:rsidRDefault="00FC5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50A2A" w14:textId="77777777" w:rsidR="00291BD4" w:rsidRDefault="00291BD4" w:rsidP="00FC5751">
      <w:r>
        <w:separator/>
      </w:r>
    </w:p>
  </w:footnote>
  <w:footnote w:type="continuationSeparator" w:id="0">
    <w:p w14:paraId="4B364997" w14:textId="77777777" w:rsidR="00291BD4" w:rsidRDefault="00291BD4" w:rsidP="00FC5751">
      <w:r>
        <w:continuationSeparator/>
      </w:r>
    </w:p>
  </w:footnote>
  <w:footnote w:id="1">
    <w:p w14:paraId="24A249F5" w14:textId="77777777" w:rsidR="00B441D9" w:rsidRPr="009D1E1D" w:rsidRDefault="00B441D9" w:rsidP="00B441D9">
      <w:pPr>
        <w:pStyle w:val="FootnoteText"/>
        <w:jc w:val="both"/>
        <w:rPr>
          <w:rFonts w:ascii="Cambria" w:hAnsi="Cambria"/>
          <w:sz w:val="18"/>
          <w:szCs w:val="18"/>
          <w:lang w:val="ro-RO"/>
        </w:rPr>
      </w:pPr>
      <w:r w:rsidRPr="009D1E1D">
        <w:rPr>
          <w:rStyle w:val="FootnoteReference"/>
          <w:rFonts w:ascii="Cambria" w:hAnsi="Cambria"/>
          <w:sz w:val="18"/>
          <w:szCs w:val="18"/>
        </w:rPr>
        <w:footnoteRef/>
      </w:r>
      <w:r w:rsidRPr="009D1E1D">
        <w:rPr>
          <w:rFonts w:ascii="Cambria" w:hAnsi="Cambria"/>
          <w:sz w:val="18"/>
          <w:szCs w:val="18"/>
        </w:rPr>
        <w:t xml:space="preserve"> </w:t>
      </w:r>
      <w:r w:rsidRPr="009D1E1D">
        <w:rPr>
          <w:rFonts w:ascii="Cambria" w:hAnsi="Cambria"/>
          <w:sz w:val="18"/>
          <w:szCs w:val="18"/>
          <w:lang w:val="ro-RO"/>
        </w:rPr>
        <w:t xml:space="preserve">Observatorul European al Sectorului Audiovizual - </w:t>
      </w:r>
      <w:r w:rsidRPr="009D1E1D">
        <w:rPr>
          <w:rFonts w:ascii="Cambria" w:hAnsi="Cambria"/>
          <w:i/>
          <w:iCs/>
          <w:sz w:val="18"/>
          <w:szCs w:val="18"/>
          <w:lang w:val="ro-RO"/>
        </w:rPr>
        <w:t xml:space="preserve">Impact </w:t>
      </w:r>
      <w:proofErr w:type="spellStart"/>
      <w:r w:rsidRPr="009D1E1D">
        <w:rPr>
          <w:rFonts w:ascii="Cambria" w:hAnsi="Cambria"/>
          <w:i/>
          <w:iCs/>
          <w:sz w:val="18"/>
          <w:szCs w:val="18"/>
          <w:lang w:val="ro-RO"/>
        </w:rPr>
        <w:t>analysis</w:t>
      </w:r>
      <w:proofErr w:type="spellEnd"/>
      <w:r w:rsidRPr="009D1E1D">
        <w:rPr>
          <w:rFonts w:ascii="Cambria" w:hAnsi="Cambria"/>
          <w:i/>
          <w:iCs/>
          <w:sz w:val="18"/>
          <w:szCs w:val="18"/>
          <w:lang w:val="ro-RO"/>
        </w:rPr>
        <w:t xml:space="preserve"> of fiscal </w:t>
      </w:r>
      <w:proofErr w:type="spellStart"/>
      <w:r w:rsidRPr="009D1E1D">
        <w:rPr>
          <w:rFonts w:ascii="Cambria" w:hAnsi="Cambria"/>
          <w:i/>
          <w:iCs/>
          <w:sz w:val="18"/>
          <w:szCs w:val="18"/>
          <w:lang w:val="ro-RO"/>
        </w:rPr>
        <w:t>incentive</w:t>
      </w:r>
      <w:proofErr w:type="spellEnd"/>
      <w:r w:rsidRPr="009D1E1D">
        <w:rPr>
          <w:rFonts w:ascii="Cambria" w:hAnsi="Cambria"/>
          <w:i/>
          <w:iCs/>
          <w:sz w:val="18"/>
          <w:szCs w:val="18"/>
          <w:lang w:val="ro-RO"/>
        </w:rPr>
        <w:t xml:space="preserve"> </w:t>
      </w:r>
      <w:proofErr w:type="spellStart"/>
      <w:r w:rsidRPr="009D1E1D">
        <w:rPr>
          <w:rFonts w:ascii="Cambria" w:hAnsi="Cambria"/>
          <w:i/>
          <w:iCs/>
          <w:sz w:val="18"/>
          <w:szCs w:val="18"/>
          <w:lang w:val="ro-RO"/>
        </w:rPr>
        <w:t>schemes</w:t>
      </w:r>
      <w:proofErr w:type="spellEnd"/>
      <w:r w:rsidRPr="009D1E1D">
        <w:rPr>
          <w:rFonts w:ascii="Cambria" w:hAnsi="Cambria"/>
          <w:i/>
          <w:iCs/>
          <w:sz w:val="18"/>
          <w:szCs w:val="18"/>
          <w:lang w:val="ro-RO"/>
        </w:rPr>
        <w:t xml:space="preserve"> </w:t>
      </w:r>
      <w:proofErr w:type="spellStart"/>
      <w:r w:rsidRPr="009D1E1D">
        <w:rPr>
          <w:rFonts w:ascii="Cambria" w:hAnsi="Cambria"/>
          <w:i/>
          <w:iCs/>
          <w:sz w:val="18"/>
          <w:szCs w:val="18"/>
          <w:lang w:val="ro-RO"/>
        </w:rPr>
        <w:t>supporting</w:t>
      </w:r>
      <w:proofErr w:type="spellEnd"/>
      <w:r w:rsidRPr="009D1E1D">
        <w:rPr>
          <w:rFonts w:ascii="Cambria" w:hAnsi="Cambria"/>
          <w:i/>
          <w:iCs/>
          <w:sz w:val="18"/>
          <w:szCs w:val="18"/>
          <w:lang w:val="ro-RO"/>
        </w:rPr>
        <w:t xml:space="preserve"> film </w:t>
      </w:r>
      <w:proofErr w:type="spellStart"/>
      <w:r w:rsidRPr="009D1E1D">
        <w:rPr>
          <w:rFonts w:ascii="Cambria" w:hAnsi="Cambria"/>
          <w:i/>
          <w:iCs/>
          <w:sz w:val="18"/>
          <w:szCs w:val="18"/>
          <w:lang w:val="ro-RO"/>
        </w:rPr>
        <w:t>and</w:t>
      </w:r>
      <w:proofErr w:type="spellEnd"/>
      <w:r w:rsidRPr="009D1E1D">
        <w:rPr>
          <w:rFonts w:ascii="Cambria" w:hAnsi="Cambria"/>
          <w:i/>
          <w:iCs/>
          <w:sz w:val="18"/>
          <w:szCs w:val="18"/>
          <w:lang w:val="ro-RO"/>
        </w:rPr>
        <w:t xml:space="preserve"> </w:t>
      </w:r>
      <w:proofErr w:type="spellStart"/>
      <w:r w:rsidRPr="009D1E1D">
        <w:rPr>
          <w:rFonts w:ascii="Cambria" w:hAnsi="Cambria"/>
          <w:i/>
          <w:iCs/>
          <w:sz w:val="18"/>
          <w:szCs w:val="18"/>
          <w:lang w:val="ro-RO"/>
        </w:rPr>
        <w:t>audiovisual</w:t>
      </w:r>
      <w:proofErr w:type="spellEnd"/>
      <w:r w:rsidRPr="009D1E1D">
        <w:rPr>
          <w:rFonts w:ascii="Cambria" w:hAnsi="Cambria"/>
          <w:i/>
          <w:iCs/>
          <w:sz w:val="18"/>
          <w:szCs w:val="18"/>
          <w:lang w:val="ro-RO"/>
        </w:rPr>
        <w:t xml:space="preserve"> </w:t>
      </w:r>
      <w:proofErr w:type="spellStart"/>
      <w:r w:rsidRPr="009D1E1D">
        <w:rPr>
          <w:rFonts w:ascii="Cambria" w:hAnsi="Cambria"/>
          <w:i/>
          <w:iCs/>
          <w:sz w:val="18"/>
          <w:szCs w:val="18"/>
          <w:lang w:val="ro-RO"/>
        </w:rPr>
        <w:t>production</w:t>
      </w:r>
      <w:proofErr w:type="spellEnd"/>
      <w:r w:rsidRPr="009D1E1D">
        <w:rPr>
          <w:rFonts w:ascii="Cambria" w:hAnsi="Cambria"/>
          <w:i/>
          <w:iCs/>
          <w:sz w:val="18"/>
          <w:szCs w:val="18"/>
          <w:lang w:val="ro-RO"/>
        </w:rPr>
        <w:t xml:space="preserve"> in Europe</w:t>
      </w:r>
      <w:r w:rsidRPr="009D1E1D">
        <w:rPr>
          <w:rFonts w:ascii="Cambria" w:hAnsi="Cambria"/>
          <w:sz w:val="18"/>
          <w:szCs w:val="18"/>
          <w:lang w:val="ro-RO"/>
        </w:rPr>
        <w:t xml:space="preserve">, Strasbourg, 2014, </w:t>
      </w:r>
      <w:hyperlink r:id="rId1" w:history="1">
        <w:r w:rsidRPr="009D1E1D">
          <w:rPr>
            <w:rStyle w:val="Hyperlink"/>
            <w:rFonts w:ascii="Cambria" w:hAnsi="Cambria"/>
            <w:sz w:val="18"/>
            <w:szCs w:val="18"/>
            <w:lang w:val="ro-RO"/>
          </w:rPr>
          <w:t>https://rm.coe.int/impact-analysis-of-fiscal-incentive-schemes-supporting-film-and-audiov/16808e4506</w:t>
        </w:r>
      </w:hyperlink>
      <w:r w:rsidRPr="009D1E1D">
        <w:rPr>
          <w:rFonts w:ascii="Cambria" w:hAnsi="Cambria"/>
          <w:sz w:val="18"/>
          <w:szCs w:val="18"/>
          <w:lang w:val="ro-RO"/>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AE9"/>
    <w:multiLevelType w:val="hybridMultilevel"/>
    <w:tmpl w:val="722A30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20953"/>
    <w:multiLevelType w:val="hybridMultilevel"/>
    <w:tmpl w:val="7382C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043D8"/>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50A7F"/>
    <w:multiLevelType w:val="hybridMultilevel"/>
    <w:tmpl w:val="E36E969A"/>
    <w:lvl w:ilvl="0" w:tplc="E6CE0DF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A772D7"/>
    <w:multiLevelType w:val="hybridMultilevel"/>
    <w:tmpl w:val="54B0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22DB"/>
    <w:multiLevelType w:val="hybridMultilevel"/>
    <w:tmpl w:val="BB4ABA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6A49BD"/>
    <w:multiLevelType w:val="hybridMultilevel"/>
    <w:tmpl w:val="2E4698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F22EF"/>
    <w:multiLevelType w:val="hybridMultilevel"/>
    <w:tmpl w:val="E52A033C"/>
    <w:lvl w:ilvl="0" w:tplc="4C3C22B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F8166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6F26CE"/>
    <w:multiLevelType w:val="hybridMultilevel"/>
    <w:tmpl w:val="C31E0F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F25698"/>
    <w:multiLevelType w:val="hybridMultilevel"/>
    <w:tmpl w:val="C6D8E1E2"/>
    <w:lvl w:ilvl="0" w:tplc="34CE274E">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B42A68"/>
    <w:multiLevelType w:val="hybridMultilevel"/>
    <w:tmpl w:val="68C0E3F8"/>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455E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8203E"/>
    <w:multiLevelType w:val="hybridMultilevel"/>
    <w:tmpl w:val="43D01514"/>
    <w:lvl w:ilvl="0" w:tplc="111231EC">
      <w:start w:val="1"/>
      <w:numFmt w:val="decimal"/>
      <w:lvlText w:val="%1."/>
      <w:lvlJc w:val="left"/>
      <w:pPr>
        <w:ind w:left="720" w:hanging="360"/>
      </w:pPr>
      <w:rPr>
        <w:rFonts w:ascii="Trebuchet MS" w:eastAsia="Times New Roman" w:hAnsi="Trebuchet MS" w:cs="Aria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521519"/>
    <w:multiLevelType w:val="hybridMultilevel"/>
    <w:tmpl w:val="7CC638B2"/>
    <w:lvl w:ilvl="0" w:tplc="04090017">
      <w:start w:val="1"/>
      <w:numFmt w:val="lowerLetter"/>
      <w:lvlText w:val="%1)"/>
      <w:lvlJc w:val="left"/>
      <w:pPr>
        <w:ind w:left="720" w:hanging="360"/>
      </w:pPr>
      <w:rPr>
        <w:rFonts w:hint="default"/>
      </w:rPr>
    </w:lvl>
    <w:lvl w:ilvl="1" w:tplc="616E515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7B3185"/>
    <w:multiLevelType w:val="hybridMultilevel"/>
    <w:tmpl w:val="6150B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76927"/>
    <w:multiLevelType w:val="hybridMultilevel"/>
    <w:tmpl w:val="7DD6E1F8"/>
    <w:lvl w:ilvl="0" w:tplc="2B1AD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607E6A"/>
    <w:multiLevelType w:val="hybridMultilevel"/>
    <w:tmpl w:val="7CC638B2"/>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0B3908"/>
    <w:multiLevelType w:val="hybridMultilevel"/>
    <w:tmpl w:val="AFBA274C"/>
    <w:lvl w:ilvl="0" w:tplc="06BCC5C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E215CFE"/>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E40ACB"/>
    <w:multiLevelType w:val="hybridMultilevel"/>
    <w:tmpl w:val="30C0ABF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3519EF"/>
    <w:multiLevelType w:val="hybridMultilevel"/>
    <w:tmpl w:val="9C340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12B70EC"/>
    <w:multiLevelType w:val="hybridMultilevel"/>
    <w:tmpl w:val="7508216E"/>
    <w:lvl w:ilvl="0" w:tplc="0A20D29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151269E"/>
    <w:multiLevelType w:val="hybridMultilevel"/>
    <w:tmpl w:val="BF58240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993746"/>
    <w:multiLevelType w:val="hybridMultilevel"/>
    <w:tmpl w:val="18783244"/>
    <w:lvl w:ilvl="0" w:tplc="309E6E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AA1FF3"/>
    <w:multiLevelType w:val="hybridMultilevel"/>
    <w:tmpl w:val="FB44EB36"/>
    <w:lvl w:ilvl="0" w:tplc="0F06BB12">
      <w:start w:val="1"/>
      <w:numFmt w:val="lowerRoman"/>
      <w:lvlText w:val="(%1)"/>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990116F"/>
    <w:multiLevelType w:val="hybridMultilevel"/>
    <w:tmpl w:val="74C674A8"/>
    <w:lvl w:ilvl="0" w:tplc="8E18A5A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9BD3A79"/>
    <w:multiLevelType w:val="hybridMultilevel"/>
    <w:tmpl w:val="807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FC3879"/>
    <w:multiLevelType w:val="hybridMultilevel"/>
    <w:tmpl w:val="92486F80"/>
    <w:lvl w:ilvl="0" w:tplc="04090003">
      <w:start w:val="1"/>
      <w:numFmt w:val="bullet"/>
      <w:lvlText w:val="o"/>
      <w:lvlJc w:val="left"/>
      <w:pPr>
        <w:ind w:left="1527" w:hanging="360"/>
      </w:pPr>
      <w:rPr>
        <w:rFonts w:ascii="Courier New" w:hAnsi="Courier New" w:cs="Courier New"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29" w15:restartNumberingAfterBreak="0">
    <w:nsid w:val="6B097397"/>
    <w:multiLevelType w:val="hybridMultilevel"/>
    <w:tmpl w:val="14B015C2"/>
    <w:lvl w:ilvl="0" w:tplc="1116E7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176A10"/>
    <w:multiLevelType w:val="hybridMultilevel"/>
    <w:tmpl w:val="85E08C4E"/>
    <w:lvl w:ilvl="0" w:tplc="EDF0B5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91917"/>
    <w:multiLevelType w:val="hybridMultilevel"/>
    <w:tmpl w:val="7DC8C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1C7C6C"/>
    <w:multiLevelType w:val="hybridMultilevel"/>
    <w:tmpl w:val="F328E812"/>
    <w:lvl w:ilvl="0" w:tplc="C5BA227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43CFF"/>
    <w:multiLevelType w:val="hybridMultilevel"/>
    <w:tmpl w:val="FAA2CD6A"/>
    <w:lvl w:ilvl="0" w:tplc="F89ABBAE">
      <w:start w:val="1"/>
      <w:numFmt w:val="upperRoman"/>
      <w:lvlText w:val="Art. %1."/>
      <w:lvlJc w:val="left"/>
      <w:pPr>
        <w:ind w:left="720" w:hanging="360"/>
      </w:pPr>
      <w:rPr>
        <w:rFonts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11"/>
  </w:num>
  <w:num w:numId="4">
    <w:abstractNumId w:val="20"/>
  </w:num>
  <w:num w:numId="5">
    <w:abstractNumId w:val="23"/>
  </w:num>
  <w:num w:numId="6">
    <w:abstractNumId w:val="9"/>
  </w:num>
  <w:num w:numId="7">
    <w:abstractNumId w:val="5"/>
  </w:num>
  <w:num w:numId="8">
    <w:abstractNumId w:val="21"/>
  </w:num>
  <w:num w:numId="9">
    <w:abstractNumId w:val="18"/>
  </w:num>
  <w:num w:numId="10">
    <w:abstractNumId w:val="7"/>
  </w:num>
  <w:num w:numId="11">
    <w:abstractNumId w:val="3"/>
  </w:num>
  <w:num w:numId="12">
    <w:abstractNumId w:val="0"/>
  </w:num>
  <w:num w:numId="13">
    <w:abstractNumId w:val="19"/>
  </w:num>
  <w:num w:numId="14">
    <w:abstractNumId w:val="2"/>
  </w:num>
  <w:num w:numId="15">
    <w:abstractNumId w:val="4"/>
  </w:num>
  <w:num w:numId="16">
    <w:abstractNumId w:val="27"/>
  </w:num>
  <w:num w:numId="17">
    <w:abstractNumId w:val="28"/>
  </w:num>
  <w:num w:numId="18">
    <w:abstractNumId w:val="29"/>
  </w:num>
  <w:num w:numId="19">
    <w:abstractNumId w:val="10"/>
  </w:num>
  <w:num w:numId="20">
    <w:abstractNumId w:val="33"/>
  </w:num>
  <w:num w:numId="21">
    <w:abstractNumId w:val="12"/>
  </w:num>
  <w:num w:numId="22">
    <w:abstractNumId w:val="8"/>
  </w:num>
  <w:num w:numId="23">
    <w:abstractNumId w:val="15"/>
  </w:num>
  <w:num w:numId="24">
    <w:abstractNumId w:val="31"/>
  </w:num>
  <w:num w:numId="25">
    <w:abstractNumId w:val="1"/>
  </w:num>
  <w:num w:numId="26">
    <w:abstractNumId w:val="30"/>
  </w:num>
  <w:num w:numId="27">
    <w:abstractNumId w:val="13"/>
  </w:num>
  <w:num w:numId="28">
    <w:abstractNumId w:val="14"/>
  </w:num>
  <w:num w:numId="29">
    <w:abstractNumId w:val="6"/>
  </w:num>
  <w:num w:numId="30">
    <w:abstractNumId w:val="17"/>
  </w:num>
  <w:num w:numId="31">
    <w:abstractNumId w:val="25"/>
  </w:num>
  <w:num w:numId="32">
    <w:abstractNumId w:val="24"/>
  </w:num>
  <w:num w:numId="33">
    <w:abstractNumId w:val="2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B2"/>
    <w:rsid w:val="00005CCC"/>
    <w:rsid w:val="00030ECC"/>
    <w:rsid w:val="0006327E"/>
    <w:rsid w:val="000667DF"/>
    <w:rsid w:val="00077386"/>
    <w:rsid w:val="00082CB7"/>
    <w:rsid w:val="0008302F"/>
    <w:rsid w:val="00083193"/>
    <w:rsid w:val="00090086"/>
    <w:rsid w:val="000936A2"/>
    <w:rsid w:val="00095148"/>
    <w:rsid w:val="00096394"/>
    <w:rsid w:val="000A1257"/>
    <w:rsid w:val="000A1C8D"/>
    <w:rsid w:val="000A772B"/>
    <w:rsid w:val="000B09AA"/>
    <w:rsid w:val="000B0C0B"/>
    <w:rsid w:val="000B6674"/>
    <w:rsid w:val="000B743E"/>
    <w:rsid w:val="000E0B6E"/>
    <w:rsid w:val="000F029B"/>
    <w:rsid w:val="00125DD8"/>
    <w:rsid w:val="00130DAE"/>
    <w:rsid w:val="001346EA"/>
    <w:rsid w:val="00135139"/>
    <w:rsid w:val="001506FB"/>
    <w:rsid w:val="001510C3"/>
    <w:rsid w:val="00161475"/>
    <w:rsid w:val="00182205"/>
    <w:rsid w:val="001845DE"/>
    <w:rsid w:val="001A1FD9"/>
    <w:rsid w:val="001A7C32"/>
    <w:rsid w:val="001C4886"/>
    <w:rsid w:val="001D175A"/>
    <w:rsid w:val="001E4B72"/>
    <w:rsid w:val="001E4CF7"/>
    <w:rsid w:val="001F3650"/>
    <w:rsid w:val="001F6DE9"/>
    <w:rsid w:val="001F7425"/>
    <w:rsid w:val="00250ACE"/>
    <w:rsid w:val="00262379"/>
    <w:rsid w:val="00265577"/>
    <w:rsid w:val="00272081"/>
    <w:rsid w:val="002734BF"/>
    <w:rsid w:val="00273C8B"/>
    <w:rsid w:val="00287AC9"/>
    <w:rsid w:val="00291BD4"/>
    <w:rsid w:val="002B5E81"/>
    <w:rsid w:val="00300757"/>
    <w:rsid w:val="003057BF"/>
    <w:rsid w:val="00314F9A"/>
    <w:rsid w:val="0032687D"/>
    <w:rsid w:val="00331482"/>
    <w:rsid w:val="00332067"/>
    <w:rsid w:val="00332854"/>
    <w:rsid w:val="00336D37"/>
    <w:rsid w:val="00337BED"/>
    <w:rsid w:val="0034123A"/>
    <w:rsid w:val="00366B99"/>
    <w:rsid w:val="00391066"/>
    <w:rsid w:val="003A57FD"/>
    <w:rsid w:val="003B58BC"/>
    <w:rsid w:val="003B7430"/>
    <w:rsid w:val="003C17DD"/>
    <w:rsid w:val="003C5030"/>
    <w:rsid w:val="003C5601"/>
    <w:rsid w:val="003D1157"/>
    <w:rsid w:val="003D581B"/>
    <w:rsid w:val="003E3AF5"/>
    <w:rsid w:val="003E409C"/>
    <w:rsid w:val="004046E7"/>
    <w:rsid w:val="0042407D"/>
    <w:rsid w:val="00445FD9"/>
    <w:rsid w:val="00453537"/>
    <w:rsid w:val="00462750"/>
    <w:rsid w:val="00472CB4"/>
    <w:rsid w:val="00476FF6"/>
    <w:rsid w:val="004806E4"/>
    <w:rsid w:val="00483603"/>
    <w:rsid w:val="004937A9"/>
    <w:rsid w:val="004A3853"/>
    <w:rsid w:val="004A7B53"/>
    <w:rsid w:val="004B4570"/>
    <w:rsid w:val="004D1CDE"/>
    <w:rsid w:val="004E678C"/>
    <w:rsid w:val="005103E0"/>
    <w:rsid w:val="0054778E"/>
    <w:rsid w:val="00550737"/>
    <w:rsid w:val="00553AF5"/>
    <w:rsid w:val="00582309"/>
    <w:rsid w:val="00596E1B"/>
    <w:rsid w:val="005C039D"/>
    <w:rsid w:val="005C0A7D"/>
    <w:rsid w:val="005D2335"/>
    <w:rsid w:val="005E690E"/>
    <w:rsid w:val="005E6D83"/>
    <w:rsid w:val="00612765"/>
    <w:rsid w:val="0062065B"/>
    <w:rsid w:val="00621A17"/>
    <w:rsid w:val="0062231B"/>
    <w:rsid w:val="006475AC"/>
    <w:rsid w:val="00654AA3"/>
    <w:rsid w:val="006664EE"/>
    <w:rsid w:val="00694998"/>
    <w:rsid w:val="006A1167"/>
    <w:rsid w:val="006B49F3"/>
    <w:rsid w:val="006C2BBB"/>
    <w:rsid w:val="006D2A81"/>
    <w:rsid w:val="006D2FD7"/>
    <w:rsid w:val="006E5EF9"/>
    <w:rsid w:val="006F20C8"/>
    <w:rsid w:val="006F6A9F"/>
    <w:rsid w:val="00705861"/>
    <w:rsid w:val="00722260"/>
    <w:rsid w:val="00724845"/>
    <w:rsid w:val="00726E3C"/>
    <w:rsid w:val="00727C09"/>
    <w:rsid w:val="007452B7"/>
    <w:rsid w:val="007565EE"/>
    <w:rsid w:val="00763DB8"/>
    <w:rsid w:val="007720CB"/>
    <w:rsid w:val="00783ABF"/>
    <w:rsid w:val="00790E00"/>
    <w:rsid w:val="00792AFA"/>
    <w:rsid w:val="007A36B2"/>
    <w:rsid w:val="007A662B"/>
    <w:rsid w:val="007A79C6"/>
    <w:rsid w:val="007C50AC"/>
    <w:rsid w:val="007D45BE"/>
    <w:rsid w:val="007D7B86"/>
    <w:rsid w:val="007E73E9"/>
    <w:rsid w:val="00800851"/>
    <w:rsid w:val="008012E0"/>
    <w:rsid w:val="00805B6B"/>
    <w:rsid w:val="00807CC5"/>
    <w:rsid w:val="008114B3"/>
    <w:rsid w:val="00840FB3"/>
    <w:rsid w:val="00852FAB"/>
    <w:rsid w:val="00862514"/>
    <w:rsid w:val="00870460"/>
    <w:rsid w:val="00873D71"/>
    <w:rsid w:val="00876EE3"/>
    <w:rsid w:val="00894A84"/>
    <w:rsid w:val="008A1CA1"/>
    <w:rsid w:val="008B135C"/>
    <w:rsid w:val="008C147B"/>
    <w:rsid w:val="00915885"/>
    <w:rsid w:val="0092379E"/>
    <w:rsid w:val="00926C6D"/>
    <w:rsid w:val="00927970"/>
    <w:rsid w:val="009434C2"/>
    <w:rsid w:val="00972B7D"/>
    <w:rsid w:val="009A6B48"/>
    <w:rsid w:val="009B1125"/>
    <w:rsid w:val="009C627C"/>
    <w:rsid w:val="009D2781"/>
    <w:rsid w:val="009D2A12"/>
    <w:rsid w:val="009E6C7B"/>
    <w:rsid w:val="00A10409"/>
    <w:rsid w:val="00A44E00"/>
    <w:rsid w:val="00A46E04"/>
    <w:rsid w:val="00A513DA"/>
    <w:rsid w:val="00A520D5"/>
    <w:rsid w:val="00A52783"/>
    <w:rsid w:val="00A53854"/>
    <w:rsid w:val="00A5731D"/>
    <w:rsid w:val="00A64978"/>
    <w:rsid w:val="00A65D11"/>
    <w:rsid w:val="00A741D2"/>
    <w:rsid w:val="00AB410B"/>
    <w:rsid w:val="00AC5828"/>
    <w:rsid w:val="00AD51DA"/>
    <w:rsid w:val="00AE2B77"/>
    <w:rsid w:val="00AE4BF9"/>
    <w:rsid w:val="00AE5F89"/>
    <w:rsid w:val="00B0704A"/>
    <w:rsid w:val="00B336B7"/>
    <w:rsid w:val="00B40C80"/>
    <w:rsid w:val="00B441D9"/>
    <w:rsid w:val="00B4450F"/>
    <w:rsid w:val="00B50A70"/>
    <w:rsid w:val="00B52BDC"/>
    <w:rsid w:val="00B56B57"/>
    <w:rsid w:val="00B66344"/>
    <w:rsid w:val="00B665ED"/>
    <w:rsid w:val="00B805C3"/>
    <w:rsid w:val="00B82BE0"/>
    <w:rsid w:val="00BB0A21"/>
    <w:rsid w:val="00BC03F2"/>
    <w:rsid w:val="00BC09F0"/>
    <w:rsid w:val="00BC7069"/>
    <w:rsid w:val="00BD678B"/>
    <w:rsid w:val="00BE2361"/>
    <w:rsid w:val="00C058A8"/>
    <w:rsid w:val="00C074E6"/>
    <w:rsid w:val="00C11152"/>
    <w:rsid w:val="00C2213F"/>
    <w:rsid w:val="00C25EB8"/>
    <w:rsid w:val="00C31DEC"/>
    <w:rsid w:val="00C36B4C"/>
    <w:rsid w:val="00C43B0F"/>
    <w:rsid w:val="00C47B2D"/>
    <w:rsid w:val="00C61EB2"/>
    <w:rsid w:val="00C735E2"/>
    <w:rsid w:val="00C86A2D"/>
    <w:rsid w:val="00CA2EDD"/>
    <w:rsid w:val="00CA4A96"/>
    <w:rsid w:val="00CA4F89"/>
    <w:rsid w:val="00CA6D0B"/>
    <w:rsid w:val="00CB27AC"/>
    <w:rsid w:val="00CB4379"/>
    <w:rsid w:val="00CC7092"/>
    <w:rsid w:val="00CD7E35"/>
    <w:rsid w:val="00CE3744"/>
    <w:rsid w:val="00D15CA7"/>
    <w:rsid w:val="00D20E90"/>
    <w:rsid w:val="00D236FB"/>
    <w:rsid w:val="00D320B8"/>
    <w:rsid w:val="00D3227D"/>
    <w:rsid w:val="00D32A0B"/>
    <w:rsid w:val="00D373F1"/>
    <w:rsid w:val="00D4084B"/>
    <w:rsid w:val="00D428BB"/>
    <w:rsid w:val="00D5329B"/>
    <w:rsid w:val="00D74150"/>
    <w:rsid w:val="00D80FDE"/>
    <w:rsid w:val="00DB00B4"/>
    <w:rsid w:val="00DB57E6"/>
    <w:rsid w:val="00DC023F"/>
    <w:rsid w:val="00DC2A42"/>
    <w:rsid w:val="00DC2E88"/>
    <w:rsid w:val="00DC6E52"/>
    <w:rsid w:val="00DE02F3"/>
    <w:rsid w:val="00DE4747"/>
    <w:rsid w:val="00DF1C26"/>
    <w:rsid w:val="00E04048"/>
    <w:rsid w:val="00E05D30"/>
    <w:rsid w:val="00E07C43"/>
    <w:rsid w:val="00E12564"/>
    <w:rsid w:val="00E26014"/>
    <w:rsid w:val="00E45D3E"/>
    <w:rsid w:val="00E47CE4"/>
    <w:rsid w:val="00E538C2"/>
    <w:rsid w:val="00E607C9"/>
    <w:rsid w:val="00E80BB6"/>
    <w:rsid w:val="00E8156E"/>
    <w:rsid w:val="00E842C0"/>
    <w:rsid w:val="00E866B6"/>
    <w:rsid w:val="00E9782A"/>
    <w:rsid w:val="00EA1AC1"/>
    <w:rsid w:val="00EA264C"/>
    <w:rsid w:val="00EE707B"/>
    <w:rsid w:val="00F368D4"/>
    <w:rsid w:val="00F42E71"/>
    <w:rsid w:val="00F47799"/>
    <w:rsid w:val="00F53A71"/>
    <w:rsid w:val="00F578DB"/>
    <w:rsid w:val="00F6363D"/>
    <w:rsid w:val="00F63F06"/>
    <w:rsid w:val="00F76224"/>
    <w:rsid w:val="00F81F90"/>
    <w:rsid w:val="00F82D07"/>
    <w:rsid w:val="00F9143A"/>
    <w:rsid w:val="00FA53E0"/>
    <w:rsid w:val="00FA6F8C"/>
    <w:rsid w:val="00FB49FC"/>
    <w:rsid w:val="00FC5751"/>
    <w:rsid w:val="00FD31EA"/>
    <w:rsid w:val="00FD6504"/>
    <w:rsid w:val="00FF1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4371"/>
  <w15:chartTrackingRefBased/>
  <w15:docId w15:val="{EDFAF295-016C-604C-B2F8-DFD6F86BF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0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3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A12"/>
    <w:pPr>
      <w:ind w:left="720"/>
      <w:contextualSpacing/>
    </w:pPr>
  </w:style>
  <w:style w:type="paragraph" w:styleId="Header">
    <w:name w:val="header"/>
    <w:basedOn w:val="Normal"/>
    <w:link w:val="HeaderChar"/>
    <w:uiPriority w:val="99"/>
    <w:unhideWhenUsed/>
    <w:rsid w:val="00FC5751"/>
    <w:pPr>
      <w:tabs>
        <w:tab w:val="center" w:pos="4680"/>
        <w:tab w:val="right" w:pos="9360"/>
      </w:tabs>
    </w:pPr>
  </w:style>
  <w:style w:type="character" w:customStyle="1" w:styleId="HeaderChar">
    <w:name w:val="Header Char"/>
    <w:basedOn w:val="DefaultParagraphFont"/>
    <w:link w:val="Header"/>
    <w:uiPriority w:val="99"/>
    <w:rsid w:val="00FC5751"/>
  </w:style>
  <w:style w:type="paragraph" w:styleId="Footer">
    <w:name w:val="footer"/>
    <w:basedOn w:val="Normal"/>
    <w:link w:val="FooterChar"/>
    <w:uiPriority w:val="99"/>
    <w:unhideWhenUsed/>
    <w:rsid w:val="00FC5751"/>
    <w:pPr>
      <w:tabs>
        <w:tab w:val="center" w:pos="4680"/>
        <w:tab w:val="right" w:pos="9360"/>
      </w:tabs>
    </w:pPr>
  </w:style>
  <w:style w:type="character" w:customStyle="1" w:styleId="FooterChar">
    <w:name w:val="Footer Char"/>
    <w:basedOn w:val="DefaultParagraphFont"/>
    <w:link w:val="Footer"/>
    <w:uiPriority w:val="99"/>
    <w:rsid w:val="00FC5751"/>
  </w:style>
  <w:style w:type="paragraph" w:styleId="BalloonText">
    <w:name w:val="Balloon Text"/>
    <w:basedOn w:val="Normal"/>
    <w:link w:val="BalloonTextChar"/>
    <w:uiPriority w:val="99"/>
    <w:semiHidden/>
    <w:unhideWhenUsed/>
    <w:rsid w:val="00A52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783"/>
    <w:rPr>
      <w:rFonts w:ascii="Segoe UI" w:hAnsi="Segoe UI" w:cs="Segoe UI"/>
      <w:sz w:val="18"/>
      <w:szCs w:val="18"/>
    </w:rPr>
  </w:style>
  <w:style w:type="paragraph" w:customStyle="1" w:styleId="al">
    <w:name w:val="a_l"/>
    <w:basedOn w:val="Normal"/>
    <w:rsid w:val="00BC09F0"/>
    <w:pPr>
      <w:jc w:val="both"/>
    </w:pPr>
    <w:rPr>
      <w:rFonts w:ascii="Times New Roman" w:eastAsiaTheme="minorEastAsia" w:hAnsi="Times New Roman" w:cs="Times New Roman"/>
    </w:rPr>
  </w:style>
  <w:style w:type="character" w:styleId="Hyperlink">
    <w:name w:val="Hyperlink"/>
    <w:basedOn w:val="DefaultParagraphFont"/>
    <w:uiPriority w:val="99"/>
    <w:semiHidden/>
    <w:unhideWhenUsed/>
    <w:rsid w:val="005103E0"/>
    <w:rPr>
      <w:b/>
      <w:bCs/>
      <w:color w:val="333399"/>
      <w:u w:val="single"/>
    </w:rPr>
  </w:style>
  <w:style w:type="character" w:customStyle="1" w:styleId="tal1">
    <w:name w:val="tal1"/>
    <w:basedOn w:val="DefaultParagraphFont"/>
    <w:rsid w:val="005103E0"/>
  </w:style>
  <w:style w:type="character" w:customStyle="1" w:styleId="al1">
    <w:name w:val="al1"/>
    <w:basedOn w:val="DefaultParagraphFont"/>
    <w:rsid w:val="005103E0"/>
    <w:rPr>
      <w:b/>
      <w:bCs/>
      <w:color w:val="008F00"/>
    </w:rPr>
  </w:style>
  <w:style w:type="character" w:customStyle="1" w:styleId="do1">
    <w:name w:val="do1"/>
    <w:basedOn w:val="DefaultParagraphFont"/>
    <w:rsid w:val="000B743E"/>
    <w:rPr>
      <w:b/>
      <w:bCs/>
      <w:sz w:val="26"/>
      <w:szCs w:val="26"/>
    </w:rPr>
  </w:style>
  <w:style w:type="character" w:customStyle="1" w:styleId="li1">
    <w:name w:val="li1"/>
    <w:basedOn w:val="DefaultParagraphFont"/>
    <w:rsid w:val="008A1CA1"/>
    <w:rPr>
      <w:b/>
      <w:bCs/>
      <w:color w:val="8F0000"/>
    </w:rPr>
  </w:style>
  <w:style w:type="character" w:customStyle="1" w:styleId="tli1">
    <w:name w:val="tli1"/>
    <w:basedOn w:val="DefaultParagraphFont"/>
    <w:rsid w:val="008A1CA1"/>
  </w:style>
  <w:style w:type="character" w:customStyle="1" w:styleId="tpa1">
    <w:name w:val="tpa1"/>
    <w:basedOn w:val="DefaultParagraphFont"/>
    <w:rsid w:val="009E6C7B"/>
  </w:style>
  <w:style w:type="paragraph" w:styleId="Revision">
    <w:name w:val="Revision"/>
    <w:hidden/>
    <w:uiPriority w:val="99"/>
    <w:semiHidden/>
    <w:rsid w:val="00B56B57"/>
  </w:style>
  <w:style w:type="character" w:customStyle="1" w:styleId="ar">
    <w:name w:val="ar"/>
    <w:basedOn w:val="DefaultParagraphFont"/>
    <w:rsid w:val="00EA264C"/>
  </w:style>
  <w:style w:type="character" w:customStyle="1" w:styleId="al0">
    <w:name w:val="al"/>
    <w:basedOn w:val="DefaultParagraphFont"/>
    <w:rsid w:val="00EA264C"/>
  </w:style>
  <w:style w:type="character" w:customStyle="1" w:styleId="tal">
    <w:name w:val="tal"/>
    <w:basedOn w:val="DefaultParagraphFont"/>
    <w:rsid w:val="00EA264C"/>
  </w:style>
  <w:style w:type="character" w:customStyle="1" w:styleId="ala">
    <w:name w:val="al_a"/>
    <w:basedOn w:val="DefaultParagraphFont"/>
    <w:rsid w:val="00EA264C"/>
  </w:style>
  <w:style w:type="character" w:customStyle="1" w:styleId="tala">
    <w:name w:val="tal_a"/>
    <w:basedOn w:val="DefaultParagraphFont"/>
    <w:rsid w:val="00EA264C"/>
  </w:style>
  <w:style w:type="character" w:customStyle="1" w:styleId="lego">
    <w:name w:val="lego"/>
    <w:basedOn w:val="DefaultParagraphFont"/>
    <w:rsid w:val="00EA264C"/>
  </w:style>
  <w:style w:type="character" w:customStyle="1" w:styleId="tpa">
    <w:name w:val="tpa"/>
    <w:basedOn w:val="DefaultParagraphFont"/>
    <w:rsid w:val="00727C09"/>
  </w:style>
  <w:style w:type="paragraph" w:styleId="FootnoteText">
    <w:name w:val="footnote text"/>
    <w:basedOn w:val="Normal"/>
    <w:link w:val="FootnoteTextChar"/>
    <w:uiPriority w:val="99"/>
    <w:unhideWhenUsed/>
    <w:rsid w:val="00B40C80"/>
    <w:rPr>
      <w:sz w:val="20"/>
      <w:szCs w:val="20"/>
    </w:rPr>
  </w:style>
  <w:style w:type="character" w:customStyle="1" w:styleId="FootnoteTextChar">
    <w:name w:val="Footnote Text Char"/>
    <w:basedOn w:val="DefaultParagraphFont"/>
    <w:link w:val="FootnoteText"/>
    <w:uiPriority w:val="99"/>
    <w:rsid w:val="00B40C80"/>
    <w:rPr>
      <w:sz w:val="20"/>
      <w:szCs w:val="20"/>
    </w:rPr>
  </w:style>
  <w:style w:type="character" w:styleId="FootnoteReference">
    <w:name w:val="footnote reference"/>
    <w:basedOn w:val="DefaultParagraphFont"/>
    <w:uiPriority w:val="99"/>
    <w:semiHidden/>
    <w:unhideWhenUsed/>
    <w:rsid w:val="00B40C80"/>
    <w:rPr>
      <w:vertAlign w:val="superscript"/>
    </w:rPr>
  </w:style>
  <w:style w:type="character" w:styleId="Emphasis">
    <w:name w:val="Emphasis"/>
    <w:basedOn w:val="DefaultParagraphFont"/>
    <w:uiPriority w:val="20"/>
    <w:qFormat/>
    <w:rsid w:val="00CD7E35"/>
    <w:rPr>
      <w:i/>
      <w:iCs/>
    </w:rPr>
  </w:style>
  <w:style w:type="paragraph" w:styleId="BodyText">
    <w:name w:val="Body Text"/>
    <w:basedOn w:val="Normal"/>
    <w:link w:val="BodyTextChar"/>
    <w:uiPriority w:val="99"/>
    <w:semiHidden/>
    <w:unhideWhenUsed/>
    <w:rsid w:val="00030ECC"/>
    <w:pPr>
      <w:spacing w:after="120" w:line="259" w:lineRule="auto"/>
    </w:pPr>
    <w:rPr>
      <w:rFonts w:ascii="Arial" w:eastAsia="Calibri" w:hAnsi="Arial" w:cs="Arial"/>
    </w:rPr>
  </w:style>
  <w:style w:type="character" w:customStyle="1" w:styleId="BodyTextChar">
    <w:name w:val="Body Text Char"/>
    <w:basedOn w:val="DefaultParagraphFont"/>
    <w:link w:val="BodyText"/>
    <w:uiPriority w:val="99"/>
    <w:semiHidden/>
    <w:rsid w:val="00030ECC"/>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886">
      <w:bodyDiv w:val="1"/>
      <w:marLeft w:val="0"/>
      <w:marRight w:val="0"/>
      <w:marTop w:val="0"/>
      <w:marBottom w:val="0"/>
      <w:divBdr>
        <w:top w:val="none" w:sz="0" w:space="0" w:color="auto"/>
        <w:left w:val="none" w:sz="0" w:space="0" w:color="auto"/>
        <w:bottom w:val="none" w:sz="0" w:space="0" w:color="auto"/>
        <w:right w:val="none" w:sz="0" w:space="0" w:color="auto"/>
      </w:divBdr>
      <w:divsChild>
        <w:div w:id="403989202">
          <w:marLeft w:val="0"/>
          <w:marRight w:val="0"/>
          <w:marTop w:val="0"/>
          <w:marBottom w:val="0"/>
          <w:divBdr>
            <w:top w:val="dashed" w:sz="2" w:space="0" w:color="FFFFFF"/>
            <w:left w:val="dashed" w:sz="2" w:space="0" w:color="FFFFFF"/>
            <w:bottom w:val="dashed" w:sz="2" w:space="0" w:color="FFFFFF"/>
            <w:right w:val="dashed" w:sz="2" w:space="0" w:color="FFFFFF"/>
          </w:divBdr>
        </w:div>
        <w:div w:id="1175876993">
          <w:marLeft w:val="0"/>
          <w:marRight w:val="0"/>
          <w:marTop w:val="0"/>
          <w:marBottom w:val="0"/>
          <w:divBdr>
            <w:top w:val="dashed" w:sz="2" w:space="0" w:color="FFFFFF"/>
            <w:left w:val="dashed" w:sz="2" w:space="0" w:color="FFFFFF"/>
            <w:bottom w:val="dashed" w:sz="2" w:space="0" w:color="FFFFFF"/>
            <w:right w:val="dashed" w:sz="2" w:space="0" w:color="FFFFFF"/>
          </w:divBdr>
          <w:divsChild>
            <w:div w:id="785125849">
              <w:marLeft w:val="0"/>
              <w:marRight w:val="0"/>
              <w:marTop w:val="0"/>
              <w:marBottom w:val="0"/>
              <w:divBdr>
                <w:top w:val="dashed" w:sz="2" w:space="0" w:color="FFFFFF"/>
                <w:left w:val="dashed" w:sz="2" w:space="0" w:color="FFFFFF"/>
                <w:bottom w:val="dashed" w:sz="2" w:space="0" w:color="FFFFFF"/>
                <w:right w:val="dashed" w:sz="2" w:space="0" w:color="FFFFFF"/>
              </w:divBdr>
            </w:div>
            <w:div w:id="865866296">
              <w:marLeft w:val="0"/>
              <w:marRight w:val="0"/>
              <w:marTop w:val="0"/>
              <w:marBottom w:val="0"/>
              <w:divBdr>
                <w:top w:val="dashed" w:sz="2" w:space="0" w:color="FFFFFF"/>
                <w:left w:val="dashed" w:sz="2" w:space="0" w:color="FFFFFF"/>
                <w:bottom w:val="dashed" w:sz="2" w:space="0" w:color="FFFFFF"/>
                <w:right w:val="dashed" w:sz="2" w:space="0" w:color="FFFFFF"/>
              </w:divBdr>
            </w:div>
            <w:div w:id="1970696383">
              <w:marLeft w:val="0"/>
              <w:marRight w:val="0"/>
              <w:marTop w:val="0"/>
              <w:marBottom w:val="0"/>
              <w:divBdr>
                <w:top w:val="dashed" w:sz="2" w:space="0" w:color="FFFFFF"/>
                <w:left w:val="dashed" w:sz="2" w:space="0" w:color="FFFFFF"/>
                <w:bottom w:val="dashed" w:sz="2" w:space="0" w:color="FFFFFF"/>
                <w:right w:val="dashed" w:sz="2" w:space="0" w:color="FFFFFF"/>
              </w:divBdr>
            </w:div>
            <w:div w:id="146635413">
              <w:marLeft w:val="0"/>
              <w:marRight w:val="0"/>
              <w:marTop w:val="0"/>
              <w:marBottom w:val="0"/>
              <w:divBdr>
                <w:top w:val="dashed" w:sz="2" w:space="0" w:color="FFFFFF"/>
                <w:left w:val="dashed" w:sz="2" w:space="0" w:color="FFFFFF"/>
                <w:bottom w:val="dashed" w:sz="2" w:space="0" w:color="FFFFFF"/>
                <w:right w:val="dashed" w:sz="2" w:space="0" w:color="FFFFFF"/>
              </w:divBdr>
            </w:div>
            <w:div w:id="1195578281">
              <w:marLeft w:val="0"/>
              <w:marRight w:val="0"/>
              <w:marTop w:val="0"/>
              <w:marBottom w:val="0"/>
              <w:divBdr>
                <w:top w:val="dashed" w:sz="2" w:space="0" w:color="FFFFFF"/>
                <w:left w:val="dashed" w:sz="2" w:space="0" w:color="FFFFFF"/>
                <w:bottom w:val="dashed" w:sz="2" w:space="0" w:color="FFFFFF"/>
                <w:right w:val="dashed" w:sz="2" w:space="0" w:color="FFFFFF"/>
              </w:divBdr>
            </w:div>
            <w:div w:id="1128670694">
              <w:marLeft w:val="0"/>
              <w:marRight w:val="0"/>
              <w:marTop w:val="0"/>
              <w:marBottom w:val="0"/>
              <w:divBdr>
                <w:top w:val="dashed" w:sz="2" w:space="0" w:color="FFFFFF"/>
                <w:left w:val="dashed" w:sz="2" w:space="0" w:color="FFFFFF"/>
                <w:bottom w:val="dashed" w:sz="2" w:space="0" w:color="FFFFFF"/>
                <w:right w:val="dashed" w:sz="2" w:space="0" w:color="FFFFFF"/>
              </w:divBdr>
            </w:div>
            <w:div w:id="137573294">
              <w:marLeft w:val="0"/>
              <w:marRight w:val="0"/>
              <w:marTop w:val="0"/>
              <w:marBottom w:val="0"/>
              <w:divBdr>
                <w:top w:val="dashed" w:sz="2" w:space="0" w:color="FFFFFF"/>
                <w:left w:val="dashed" w:sz="2" w:space="0" w:color="FFFFFF"/>
                <w:bottom w:val="dashed" w:sz="2" w:space="0" w:color="FFFFFF"/>
                <w:right w:val="dashed" w:sz="2" w:space="0" w:color="FFFFFF"/>
              </w:divBdr>
            </w:div>
            <w:div w:id="683091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38868">
      <w:bodyDiv w:val="1"/>
      <w:marLeft w:val="0"/>
      <w:marRight w:val="0"/>
      <w:marTop w:val="0"/>
      <w:marBottom w:val="0"/>
      <w:divBdr>
        <w:top w:val="none" w:sz="0" w:space="0" w:color="auto"/>
        <w:left w:val="none" w:sz="0" w:space="0" w:color="auto"/>
        <w:bottom w:val="none" w:sz="0" w:space="0" w:color="auto"/>
        <w:right w:val="none" w:sz="0" w:space="0" w:color="auto"/>
      </w:divBdr>
    </w:div>
    <w:div w:id="16931806">
      <w:bodyDiv w:val="1"/>
      <w:marLeft w:val="0"/>
      <w:marRight w:val="0"/>
      <w:marTop w:val="0"/>
      <w:marBottom w:val="0"/>
      <w:divBdr>
        <w:top w:val="none" w:sz="0" w:space="0" w:color="auto"/>
        <w:left w:val="none" w:sz="0" w:space="0" w:color="auto"/>
        <w:bottom w:val="none" w:sz="0" w:space="0" w:color="auto"/>
        <w:right w:val="none" w:sz="0" w:space="0" w:color="auto"/>
      </w:divBdr>
    </w:div>
    <w:div w:id="29302456">
      <w:bodyDiv w:val="1"/>
      <w:marLeft w:val="0"/>
      <w:marRight w:val="0"/>
      <w:marTop w:val="0"/>
      <w:marBottom w:val="0"/>
      <w:divBdr>
        <w:top w:val="none" w:sz="0" w:space="0" w:color="auto"/>
        <w:left w:val="none" w:sz="0" w:space="0" w:color="auto"/>
        <w:bottom w:val="none" w:sz="0" w:space="0" w:color="auto"/>
        <w:right w:val="none" w:sz="0" w:space="0" w:color="auto"/>
      </w:divBdr>
    </w:div>
    <w:div w:id="81489096">
      <w:bodyDiv w:val="1"/>
      <w:marLeft w:val="0"/>
      <w:marRight w:val="0"/>
      <w:marTop w:val="0"/>
      <w:marBottom w:val="0"/>
      <w:divBdr>
        <w:top w:val="none" w:sz="0" w:space="0" w:color="auto"/>
        <w:left w:val="none" w:sz="0" w:space="0" w:color="auto"/>
        <w:bottom w:val="none" w:sz="0" w:space="0" w:color="auto"/>
        <w:right w:val="none" w:sz="0" w:space="0" w:color="auto"/>
      </w:divBdr>
    </w:div>
    <w:div w:id="89282629">
      <w:bodyDiv w:val="1"/>
      <w:marLeft w:val="0"/>
      <w:marRight w:val="0"/>
      <w:marTop w:val="0"/>
      <w:marBottom w:val="0"/>
      <w:divBdr>
        <w:top w:val="none" w:sz="0" w:space="0" w:color="auto"/>
        <w:left w:val="none" w:sz="0" w:space="0" w:color="auto"/>
        <w:bottom w:val="none" w:sz="0" w:space="0" w:color="auto"/>
        <w:right w:val="none" w:sz="0" w:space="0" w:color="auto"/>
      </w:divBdr>
    </w:div>
    <w:div w:id="95445272">
      <w:bodyDiv w:val="1"/>
      <w:marLeft w:val="0"/>
      <w:marRight w:val="0"/>
      <w:marTop w:val="0"/>
      <w:marBottom w:val="0"/>
      <w:divBdr>
        <w:top w:val="none" w:sz="0" w:space="0" w:color="auto"/>
        <w:left w:val="none" w:sz="0" w:space="0" w:color="auto"/>
        <w:bottom w:val="none" w:sz="0" w:space="0" w:color="auto"/>
        <w:right w:val="none" w:sz="0" w:space="0" w:color="auto"/>
      </w:divBdr>
    </w:div>
    <w:div w:id="95832256">
      <w:bodyDiv w:val="1"/>
      <w:marLeft w:val="0"/>
      <w:marRight w:val="0"/>
      <w:marTop w:val="0"/>
      <w:marBottom w:val="0"/>
      <w:divBdr>
        <w:top w:val="none" w:sz="0" w:space="0" w:color="auto"/>
        <w:left w:val="none" w:sz="0" w:space="0" w:color="auto"/>
        <w:bottom w:val="none" w:sz="0" w:space="0" w:color="auto"/>
        <w:right w:val="none" w:sz="0" w:space="0" w:color="auto"/>
      </w:divBdr>
    </w:div>
    <w:div w:id="126707987">
      <w:bodyDiv w:val="1"/>
      <w:marLeft w:val="0"/>
      <w:marRight w:val="0"/>
      <w:marTop w:val="0"/>
      <w:marBottom w:val="0"/>
      <w:divBdr>
        <w:top w:val="none" w:sz="0" w:space="0" w:color="auto"/>
        <w:left w:val="none" w:sz="0" w:space="0" w:color="auto"/>
        <w:bottom w:val="none" w:sz="0" w:space="0" w:color="auto"/>
        <w:right w:val="none" w:sz="0" w:space="0" w:color="auto"/>
      </w:divBdr>
      <w:divsChild>
        <w:div w:id="565914467">
          <w:marLeft w:val="0"/>
          <w:marRight w:val="0"/>
          <w:marTop w:val="0"/>
          <w:marBottom w:val="0"/>
          <w:divBdr>
            <w:top w:val="dashed" w:sz="2" w:space="0" w:color="FFFFFF"/>
            <w:left w:val="dashed" w:sz="2" w:space="0" w:color="FFFFFF"/>
            <w:bottom w:val="dashed" w:sz="2" w:space="0" w:color="FFFFFF"/>
            <w:right w:val="dashed" w:sz="2" w:space="0" w:color="FFFFFF"/>
          </w:divBdr>
        </w:div>
        <w:div w:id="415368538">
          <w:marLeft w:val="0"/>
          <w:marRight w:val="0"/>
          <w:marTop w:val="0"/>
          <w:marBottom w:val="0"/>
          <w:divBdr>
            <w:top w:val="dashed" w:sz="2" w:space="0" w:color="FFFFFF"/>
            <w:left w:val="dashed" w:sz="2" w:space="0" w:color="FFFFFF"/>
            <w:bottom w:val="dashed" w:sz="2" w:space="0" w:color="FFFFFF"/>
            <w:right w:val="dashed" w:sz="2" w:space="0" w:color="FFFFFF"/>
          </w:divBdr>
        </w:div>
        <w:div w:id="1453937286">
          <w:marLeft w:val="0"/>
          <w:marRight w:val="0"/>
          <w:marTop w:val="0"/>
          <w:marBottom w:val="0"/>
          <w:divBdr>
            <w:top w:val="dashed" w:sz="2" w:space="0" w:color="FFFFFF"/>
            <w:left w:val="dashed" w:sz="2" w:space="0" w:color="FFFFFF"/>
            <w:bottom w:val="dashed" w:sz="2" w:space="0" w:color="FFFFFF"/>
            <w:right w:val="dashed" w:sz="2" w:space="0" w:color="FFFFFF"/>
          </w:divBdr>
        </w:div>
        <w:div w:id="2127846155">
          <w:marLeft w:val="0"/>
          <w:marRight w:val="0"/>
          <w:marTop w:val="0"/>
          <w:marBottom w:val="0"/>
          <w:divBdr>
            <w:top w:val="dashed" w:sz="2" w:space="0" w:color="FFFFFF"/>
            <w:left w:val="dashed" w:sz="2" w:space="0" w:color="FFFFFF"/>
            <w:bottom w:val="dashed" w:sz="2" w:space="0" w:color="FFFFFF"/>
            <w:right w:val="dashed" w:sz="2" w:space="0" w:color="FFFFFF"/>
          </w:divBdr>
        </w:div>
        <w:div w:id="1619919557">
          <w:marLeft w:val="0"/>
          <w:marRight w:val="0"/>
          <w:marTop w:val="0"/>
          <w:marBottom w:val="0"/>
          <w:divBdr>
            <w:top w:val="dashed" w:sz="2" w:space="0" w:color="FFFFFF"/>
            <w:left w:val="dashed" w:sz="2" w:space="0" w:color="FFFFFF"/>
            <w:bottom w:val="dashed" w:sz="2" w:space="0" w:color="FFFFFF"/>
            <w:right w:val="dashed" w:sz="2" w:space="0" w:color="FFFFFF"/>
          </w:divBdr>
        </w:div>
        <w:div w:id="30231444">
          <w:marLeft w:val="0"/>
          <w:marRight w:val="0"/>
          <w:marTop w:val="0"/>
          <w:marBottom w:val="0"/>
          <w:divBdr>
            <w:top w:val="dashed" w:sz="2" w:space="0" w:color="FFFFFF"/>
            <w:left w:val="dashed" w:sz="2" w:space="0" w:color="FFFFFF"/>
            <w:bottom w:val="dashed" w:sz="2" w:space="0" w:color="FFFFFF"/>
            <w:right w:val="dashed" w:sz="2" w:space="0" w:color="FFFFFF"/>
          </w:divBdr>
          <w:divsChild>
            <w:div w:id="1469590671">
              <w:marLeft w:val="0"/>
              <w:marRight w:val="0"/>
              <w:marTop w:val="0"/>
              <w:marBottom w:val="0"/>
              <w:divBdr>
                <w:top w:val="dashed" w:sz="2" w:space="0" w:color="FFFFFF"/>
                <w:left w:val="dashed" w:sz="2" w:space="0" w:color="FFFFFF"/>
                <w:bottom w:val="dashed" w:sz="2" w:space="0" w:color="FFFFFF"/>
                <w:right w:val="dashed" w:sz="2" w:space="0" w:color="FFFFFF"/>
              </w:divBdr>
            </w:div>
            <w:div w:id="1848864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5685151">
      <w:bodyDiv w:val="1"/>
      <w:marLeft w:val="0"/>
      <w:marRight w:val="0"/>
      <w:marTop w:val="0"/>
      <w:marBottom w:val="0"/>
      <w:divBdr>
        <w:top w:val="none" w:sz="0" w:space="0" w:color="auto"/>
        <w:left w:val="none" w:sz="0" w:space="0" w:color="auto"/>
        <w:bottom w:val="none" w:sz="0" w:space="0" w:color="auto"/>
        <w:right w:val="none" w:sz="0" w:space="0" w:color="auto"/>
      </w:divBdr>
    </w:div>
    <w:div w:id="163398819">
      <w:bodyDiv w:val="1"/>
      <w:marLeft w:val="0"/>
      <w:marRight w:val="0"/>
      <w:marTop w:val="0"/>
      <w:marBottom w:val="0"/>
      <w:divBdr>
        <w:top w:val="none" w:sz="0" w:space="0" w:color="auto"/>
        <w:left w:val="none" w:sz="0" w:space="0" w:color="auto"/>
        <w:bottom w:val="none" w:sz="0" w:space="0" w:color="auto"/>
        <w:right w:val="none" w:sz="0" w:space="0" w:color="auto"/>
      </w:divBdr>
    </w:div>
    <w:div w:id="209390805">
      <w:bodyDiv w:val="1"/>
      <w:marLeft w:val="0"/>
      <w:marRight w:val="0"/>
      <w:marTop w:val="0"/>
      <w:marBottom w:val="0"/>
      <w:divBdr>
        <w:top w:val="none" w:sz="0" w:space="0" w:color="auto"/>
        <w:left w:val="none" w:sz="0" w:space="0" w:color="auto"/>
        <w:bottom w:val="none" w:sz="0" w:space="0" w:color="auto"/>
        <w:right w:val="none" w:sz="0" w:space="0" w:color="auto"/>
      </w:divBdr>
    </w:div>
    <w:div w:id="216478373">
      <w:bodyDiv w:val="1"/>
      <w:marLeft w:val="0"/>
      <w:marRight w:val="0"/>
      <w:marTop w:val="0"/>
      <w:marBottom w:val="0"/>
      <w:divBdr>
        <w:top w:val="none" w:sz="0" w:space="0" w:color="auto"/>
        <w:left w:val="none" w:sz="0" w:space="0" w:color="auto"/>
        <w:bottom w:val="none" w:sz="0" w:space="0" w:color="auto"/>
        <w:right w:val="none" w:sz="0" w:space="0" w:color="auto"/>
      </w:divBdr>
    </w:div>
    <w:div w:id="216550715">
      <w:bodyDiv w:val="1"/>
      <w:marLeft w:val="0"/>
      <w:marRight w:val="0"/>
      <w:marTop w:val="0"/>
      <w:marBottom w:val="0"/>
      <w:divBdr>
        <w:top w:val="none" w:sz="0" w:space="0" w:color="auto"/>
        <w:left w:val="none" w:sz="0" w:space="0" w:color="auto"/>
        <w:bottom w:val="none" w:sz="0" w:space="0" w:color="auto"/>
        <w:right w:val="none" w:sz="0" w:space="0" w:color="auto"/>
      </w:divBdr>
    </w:div>
    <w:div w:id="224489293">
      <w:bodyDiv w:val="1"/>
      <w:marLeft w:val="0"/>
      <w:marRight w:val="0"/>
      <w:marTop w:val="0"/>
      <w:marBottom w:val="0"/>
      <w:divBdr>
        <w:top w:val="none" w:sz="0" w:space="0" w:color="auto"/>
        <w:left w:val="none" w:sz="0" w:space="0" w:color="auto"/>
        <w:bottom w:val="none" w:sz="0" w:space="0" w:color="auto"/>
        <w:right w:val="none" w:sz="0" w:space="0" w:color="auto"/>
      </w:divBdr>
    </w:div>
    <w:div w:id="224877658">
      <w:bodyDiv w:val="1"/>
      <w:marLeft w:val="0"/>
      <w:marRight w:val="0"/>
      <w:marTop w:val="0"/>
      <w:marBottom w:val="0"/>
      <w:divBdr>
        <w:top w:val="none" w:sz="0" w:space="0" w:color="auto"/>
        <w:left w:val="none" w:sz="0" w:space="0" w:color="auto"/>
        <w:bottom w:val="none" w:sz="0" w:space="0" w:color="auto"/>
        <w:right w:val="none" w:sz="0" w:space="0" w:color="auto"/>
      </w:divBdr>
    </w:div>
    <w:div w:id="244073128">
      <w:bodyDiv w:val="1"/>
      <w:marLeft w:val="0"/>
      <w:marRight w:val="0"/>
      <w:marTop w:val="0"/>
      <w:marBottom w:val="0"/>
      <w:divBdr>
        <w:top w:val="none" w:sz="0" w:space="0" w:color="auto"/>
        <w:left w:val="none" w:sz="0" w:space="0" w:color="auto"/>
        <w:bottom w:val="none" w:sz="0" w:space="0" w:color="auto"/>
        <w:right w:val="none" w:sz="0" w:space="0" w:color="auto"/>
      </w:divBdr>
    </w:div>
    <w:div w:id="247233141">
      <w:bodyDiv w:val="1"/>
      <w:marLeft w:val="0"/>
      <w:marRight w:val="0"/>
      <w:marTop w:val="0"/>
      <w:marBottom w:val="0"/>
      <w:divBdr>
        <w:top w:val="none" w:sz="0" w:space="0" w:color="auto"/>
        <w:left w:val="none" w:sz="0" w:space="0" w:color="auto"/>
        <w:bottom w:val="none" w:sz="0" w:space="0" w:color="auto"/>
        <w:right w:val="none" w:sz="0" w:space="0" w:color="auto"/>
      </w:divBdr>
    </w:div>
    <w:div w:id="259798868">
      <w:bodyDiv w:val="1"/>
      <w:marLeft w:val="0"/>
      <w:marRight w:val="0"/>
      <w:marTop w:val="0"/>
      <w:marBottom w:val="0"/>
      <w:divBdr>
        <w:top w:val="none" w:sz="0" w:space="0" w:color="auto"/>
        <w:left w:val="none" w:sz="0" w:space="0" w:color="auto"/>
        <w:bottom w:val="none" w:sz="0" w:space="0" w:color="auto"/>
        <w:right w:val="none" w:sz="0" w:space="0" w:color="auto"/>
      </w:divBdr>
    </w:div>
    <w:div w:id="265694578">
      <w:bodyDiv w:val="1"/>
      <w:marLeft w:val="0"/>
      <w:marRight w:val="0"/>
      <w:marTop w:val="0"/>
      <w:marBottom w:val="0"/>
      <w:divBdr>
        <w:top w:val="none" w:sz="0" w:space="0" w:color="auto"/>
        <w:left w:val="none" w:sz="0" w:space="0" w:color="auto"/>
        <w:bottom w:val="none" w:sz="0" w:space="0" w:color="auto"/>
        <w:right w:val="none" w:sz="0" w:space="0" w:color="auto"/>
      </w:divBdr>
      <w:divsChild>
        <w:div w:id="2032410474">
          <w:marLeft w:val="0"/>
          <w:marRight w:val="0"/>
          <w:marTop w:val="0"/>
          <w:marBottom w:val="0"/>
          <w:divBdr>
            <w:top w:val="dashed" w:sz="2" w:space="0" w:color="FFFFFF"/>
            <w:left w:val="dashed" w:sz="2" w:space="0" w:color="FFFFFF"/>
            <w:bottom w:val="dashed" w:sz="2" w:space="0" w:color="FFFFFF"/>
            <w:right w:val="dashed" w:sz="2" w:space="0" w:color="FFFFFF"/>
          </w:divBdr>
        </w:div>
        <w:div w:id="849291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752726">
      <w:bodyDiv w:val="1"/>
      <w:marLeft w:val="0"/>
      <w:marRight w:val="0"/>
      <w:marTop w:val="0"/>
      <w:marBottom w:val="0"/>
      <w:divBdr>
        <w:top w:val="none" w:sz="0" w:space="0" w:color="auto"/>
        <w:left w:val="none" w:sz="0" w:space="0" w:color="auto"/>
        <w:bottom w:val="none" w:sz="0" w:space="0" w:color="auto"/>
        <w:right w:val="none" w:sz="0" w:space="0" w:color="auto"/>
      </w:divBdr>
    </w:div>
    <w:div w:id="297420234">
      <w:bodyDiv w:val="1"/>
      <w:marLeft w:val="0"/>
      <w:marRight w:val="0"/>
      <w:marTop w:val="0"/>
      <w:marBottom w:val="0"/>
      <w:divBdr>
        <w:top w:val="none" w:sz="0" w:space="0" w:color="auto"/>
        <w:left w:val="none" w:sz="0" w:space="0" w:color="auto"/>
        <w:bottom w:val="none" w:sz="0" w:space="0" w:color="auto"/>
        <w:right w:val="none" w:sz="0" w:space="0" w:color="auto"/>
      </w:divBdr>
    </w:div>
    <w:div w:id="340468820">
      <w:bodyDiv w:val="1"/>
      <w:marLeft w:val="0"/>
      <w:marRight w:val="0"/>
      <w:marTop w:val="0"/>
      <w:marBottom w:val="0"/>
      <w:divBdr>
        <w:top w:val="none" w:sz="0" w:space="0" w:color="auto"/>
        <w:left w:val="none" w:sz="0" w:space="0" w:color="auto"/>
        <w:bottom w:val="none" w:sz="0" w:space="0" w:color="auto"/>
        <w:right w:val="none" w:sz="0" w:space="0" w:color="auto"/>
      </w:divBdr>
    </w:div>
    <w:div w:id="343943044">
      <w:bodyDiv w:val="1"/>
      <w:marLeft w:val="0"/>
      <w:marRight w:val="0"/>
      <w:marTop w:val="0"/>
      <w:marBottom w:val="0"/>
      <w:divBdr>
        <w:top w:val="none" w:sz="0" w:space="0" w:color="auto"/>
        <w:left w:val="none" w:sz="0" w:space="0" w:color="auto"/>
        <w:bottom w:val="none" w:sz="0" w:space="0" w:color="auto"/>
        <w:right w:val="none" w:sz="0" w:space="0" w:color="auto"/>
      </w:divBdr>
    </w:div>
    <w:div w:id="359357698">
      <w:bodyDiv w:val="1"/>
      <w:marLeft w:val="0"/>
      <w:marRight w:val="0"/>
      <w:marTop w:val="0"/>
      <w:marBottom w:val="0"/>
      <w:divBdr>
        <w:top w:val="none" w:sz="0" w:space="0" w:color="auto"/>
        <w:left w:val="none" w:sz="0" w:space="0" w:color="auto"/>
        <w:bottom w:val="none" w:sz="0" w:space="0" w:color="auto"/>
        <w:right w:val="none" w:sz="0" w:space="0" w:color="auto"/>
      </w:divBdr>
    </w:div>
    <w:div w:id="373966148">
      <w:bodyDiv w:val="1"/>
      <w:marLeft w:val="0"/>
      <w:marRight w:val="0"/>
      <w:marTop w:val="0"/>
      <w:marBottom w:val="0"/>
      <w:divBdr>
        <w:top w:val="none" w:sz="0" w:space="0" w:color="auto"/>
        <w:left w:val="none" w:sz="0" w:space="0" w:color="auto"/>
        <w:bottom w:val="none" w:sz="0" w:space="0" w:color="auto"/>
        <w:right w:val="none" w:sz="0" w:space="0" w:color="auto"/>
      </w:divBdr>
    </w:div>
    <w:div w:id="517155994">
      <w:bodyDiv w:val="1"/>
      <w:marLeft w:val="0"/>
      <w:marRight w:val="0"/>
      <w:marTop w:val="0"/>
      <w:marBottom w:val="0"/>
      <w:divBdr>
        <w:top w:val="none" w:sz="0" w:space="0" w:color="auto"/>
        <w:left w:val="none" w:sz="0" w:space="0" w:color="auto"/>
        <w:bottom w:val="none" w:sz="0" w:space="0" w:color="auto"/>
        <w:right w:val="none" w:sz="0" w:space="0" w:color="auto"/>
      </w:divBdr>
      <w:divsChild>
        <w:div w:id="1602030265">
          <w:marLeft w:val="0"/>
          <w:marRight w:val="0"/>
          <w:marTop w:val="0"/>
          <w:marBottom w:val="0"/>
          <w:divBdr>
            <w:top w:val="dashed" w:sz="2" w:space="0" w:color="FFFFFF"/>
            <w:left w:val="dashed" w:sz="2" w:space="0" w:color="FFFFFF"/>
            <w:bottom w:val="dashed" w:sz="2" w:space="0" w:color="FFFFFF"/>
            <w:right w:val="dashed" w:sz="2" w:space="0" w:color="FFFFFF"/>
          </w:divBdr>
        </w:div>
        <w:div w:id="16500926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9806541">
      <w:bodyDiv w:val="1"/>
      <w:marLeft w:val="0"/>
      <w:marRight w:val="0"/>
      <w:marTop w:val="0"/>
      <w:marBottom w:val="0"/>
      <w:divBdr>
        <w:top w:val="none" w:sz="0" w:space="0" w:color="auto"/>
        <w:left w:val="none" w:sz="0" w:space="0" w:color="auto"/>
        <w:bottom w:val="none" w:sz="0" w:space="0" w:color="auto"/>
        <w:right w:val="none" w:sz="0" w:space="0" w:color="auto"/>
      </w:divBdr>
    </w:div>
    <w:div w:id="569004687">
      <w:bodyDiv w:val="1"/>
      <w:marLeft w:val="0"/>
      <w:marRight w:val="0"/>
      <w:marTop w:val="0"/>
      <w:marBottom w:val="0"/>
      <w:divBdr>
        <w:top w:val="none" w:sz="0" w:space="0" w:color="auto"/>
        <w:left w:val="none" w:sz="0" w:space="0" w:color="auto"/>
        <w:bottom w:val="none" w:sz="0" w:space="0" w:color="auto"/>
        <w:right w:val="none" w:sz="0" w:space="0" w:color="auto"/>
      </w:divBdr>
    </w:div>
    <w:div w:id="579026499">
      <w:bodyDiv w:val="1"/>
      <w:marLeft w:val="0"/>
      <w:marRight w:val="0"/>
      <w:marTop w:val="0"/>
      <w:marBottom w:val="0"/>
      <w:divBdr>
        <w:top w:val="none" w:sz="0" w:space="0" w:color="auto"/>
        <w:left w:val="none" w:sz="0" w:space="0" w:color="auto"/>
        <w:bottom w:val="none" w:sz="0" w:space="0" w:color="auto"/>
        <w:right w:val="none" w:sz="0" w:space="0" w:color="auto"/>
      </w:divBdr>
    </w:div>
    <w:div w:id="598565889">
      <w:bodyDiv w:val="1"/>
      <w:marLeft w:val="0"/>
      <w:marRight w:val="0"/>
      <w:marTop w:val="0"/>
      <w:marBottom w:val="0"/>
      <w:divBdr>
        <w:top w:val="none" w:sz="0" w:space="0" w:color="auto"/>
        <w:left w:val="none" w:sz="0" w:space="0" w:color="auto"/>
        <w:bottom w:val="none" w:sz="0" w:space="0" w:color="auto"/>
        <w:right w:val="none" w:sz="0" w:space="0" w:color="auto"/>
      </w:divBdr>
    </w:div>
    <w:div w:id="672995803">
      <w:bodyDiv w:val="1"/>
      <w:marLeft w:val="0"/>
      <w:marRight w:val="0"/>
      <w:marTop w:val="0"/>
      <w:marBottom w:val="0"/>
      <w:divBdr>
        <w:top w:val="none" w:sz="0" w:space="0" w:color="auto"/>
        <w:left w:val="none" w:sz="0" w:space="0" w:color="auto"/>
        <w:bottom w:val="none" w:sz="0" w:space="0" w:color="auto"/>
        <w:right w:val="none" w:sz="0" w:space="0" w:color="auto"/>
      </w:divBdr>
    </w:div>
    <w:div w:id="692464353">
      <w:bodyDiv w:val="1"/>
      <w:marLeft w:val="0"/>
      <w:marRight w:val="0"/>
      <w:marTop w:val="0"/>
      <w:marBottom w:val="0"/>
      <w:divBdr>
        <w:top w:val="none" w:sz="0" w:space="0" w:color="auto"/>
        <w:left w:val="none" w:sz="0" w:space="0" w:color="auto"/>
        <w:bottom w:val="none" w:sz="0" w:space="0" w:color="auto"/>
        <w:right w:val="none" w:sz="0" w:space="0" w:color="auto"/>
      </w:divBdr>
    </w:div>
    <w:div w:id="697118330">
      <w:bodyDiv w:val="1"/>
      <w:marLeft w:val="0"/>
      <w:marRight w:val="0"/>
      <w:marTop w:val="0"/>
      <w:marBottom w:val="0"/>
      <w:divBdr>
        <w:top w:val="none" w:sz="0" w:space="0" w:color="auto"/>
        <w:left w:val="none" w:sz="0" w:space="0" w:color="auto"/>
        <w:bottom w:val="none" w:sz="0" w:space="0" w:color="auto"/>
        <w:right w:val="none" w:sz="0" w:space="0" w:color="auto"/>
      </w:divBdr>
    </w:div>
    <w:div w:id="712120364">
      <w:bodyDiv w:val="1"/>
      <w:marLeft w:val="0"/>
      <w:marRight w:val="0"/>
      <w:marTop w:val="0"/>
      <w:marBottom w:val="0"/>
      <w:divBdr>
        <w:top w:val="none" w:sz="0" w:space="0" w:color="auto"/>
        <w:left w:val="none" w:sz="0" w:space="0" w:color="auto"/>
        <w:bottom w:val="none" w:sz="0" w:space="0" w:color="auto"/>
        <w:right w:val="none" w:sz="0" w:space="0" w:color="auto"/>
      </w:divBdr>
      <w:divsChild>
        <w:div w:id="1079057821">
          <w:marLeft w:val="0"/>
          <w:marRight w:val="0"/>
          <w:marTop w:val="0"/>
          <w:marBottom w:val="0"/>
          <w:divBdr>
            <w:top w:val="none" w:sz="0" w:space="0" w:color="auto"/>
            <w:left w:val="none" w:sz="0" w:space="0" w:color="auto"/>
            <w:bottom w:val="none" w:sz="0" w:space="0" w:color="auto"/>
            <w:right w:val="none" w:sz="0" w:space="0" w:color="auto"/>
          </w:divBdr>
          <w:divsChild>
            <w:div w:id="1412046001">
              <w:marLeft w:val="0"/>
              <w:marRight w:val="0"/>
              <w:marTop w:val="0"/>
              <w:marBottom w:val="0"/>
              <w:divBdr>
                <w:top w:val="dashed" w:sz="2" w:space="0" w:color="FFFFFF"/>
                <w:left w:val="dashed" w:sz="2" w:space="0" w:color="FFFFFF"/>
                <w:bottom w:val="dashed" w:sz="2" w:space="0" w:color="FFFFFF"/>
                <w:right w:val="dashed" w:sz="2" w:space="0" w:color="FFFFFF"/>
              </w:divBdr>
              <w:divsChild>
                <w:div w:id="1027027039">
                  <w:marLeft w:val="0"/>
                  <w:marRight w:val="0"/>
                  <w:marTop w:val="0"/>
                  <w:marBottom w:val="0"/>
                  <w:divBdr>
                    <w:top w:val="dashed" w:sz="2" w:space="0" w:color="FFFFFF"/>
                    <w:left w:val="dashed" w:sz="2" w:space="0" w:color="FFFFFF"/>
                    <w:bottom w:val="dashed" w:sz="2" w:space="0" w:color="FFFFFF"/>
                    <w:right w:val="dashed" w:sz="2" w:space="0" w:color="FFFFFF"/>
                  </w:divBdr>
                  <w:divsChild>
                    <w:div w:id="1238518050">
                      <w:marLeft w:val="0"/>
                      <w:marRight w:val="0"/>
                      <w:marTop w:val="0"/>
                      <w:marBottom w:val="0"/>
                      <w:divBdr>
                        <w:top w:val="dashed" w:sz="2" w:space="0" w:color="FFFFFF"/>
                        <w:left w:val="dashed" w:sz="2" w:space="0" w:color="FFFFFF"/>
                        <w:bottom w:val="dashed" w:sz="2" w:space="0" w:color="FFFFFF"/>
                        <w:right w:val="dashed" w:sz="2" w:space="0" w:color="FFFFFF"/>
                      </w:divBdr>
                    </w:div>
                    <w:div w:id="907347797">
                      <w:marLeft w:val="0"/>
                      <w:marRight w:val="0"/>
                      <w:marTop w:val="0"/>
                      <w:marBottom w:val="0"/>
                      <w:divBdr>
                        <w:top w:val="dashed" w:sz="2" w:space="0" w:color="FFFFFF"/>
                        <w:left w:val="dashed" w:sz="2" w:space="0" w:color="FFFFFF"/>
                        <w:bottom w:val="dashed" w:sz="2" w:space="0" w:color="FFFFFF"/>
                        <w:right w:val="dashed" w:sz="2" w:space="0" w:color="FFFFFF"/>
                      </w:divBdr>
                    </w:div>
                    <w:div w:id="1273703640">
                      <w:marLeft w:val="0"/>
                      <w:marRight w:val="0"/>
                      <w:marTop w:val="0"/>
                      <w:marBottom w:val="0"/>
                      <w:divBdr>
                        <w:top w:val="dashed" w:sz="2" w:space="0" w:color="FFFFFF"/>
                        <w:left w:val="dashed" w:sz="2" w:space="0" w:color="FFFFFF"/>
                        <w:bottom w:val="dashed" w:sz="2" w:space="0" w:color="FFFFFF"/>
                        <w:right w:val="dashed" w:sz="2" w:space="0" w:color="FFFFFF"/>
                      </w:divBdr>
                    </w:div>
                    <w:div w:id="1135754523">
                      <w:marLeft w:val="0"/>
                      <w:marRight w:val="0"/>
                      <w:marTop w:val="0"/>
                      <w:marBottom w:val="0"/>
                      <w:divBdr>
                        <w:top w:val="dashed" w:sz="2" w:space="0" w:color="FFFFFF"/>
                        <w:left w:val="dashed" w:sz="2" w:space="0" w:color="FFFFFF"/>
                        <w:bottom w:val="dashed" w:sz="2" w:space="0" w:color="FFFFFF"/>
                        <w:right w:val="dashed" w:sz="2" w:space="0" w:color="FFFFFF"/>
                      </w:divBdr>
                      <w:divsChild>
                        <w:div w:id="44572719">
                          <w:marLeft w:val="0"/>
                          <w:marRight w:val="0"/>
                          <w:marTop w:val="0"/>
                          <w:marBottom w:val="0"/>
                          <w:divBdr>
                            <w:top w:val="dashed" w:sz="2" w:space="0" w:color="FFFFFF"/>
                            <w:left w:val="dashed" w:sz="2" w:space="0" w:color="FFFFFF"/>
                            <w:bottom w:val="dashed" w:sz="2" w:space="0" w:color="FFFFFF"/>
                            <w:right w:val="dashed" w:sz="2" w:space="0" w:color="FFFFFF"/>
                          </w:divBdr>
                        </w:div>
                        <w:div w:id="9263803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721559080">
      <w:bodyDiv w:val="1"/>
      <w:marLeft w:val="0"/>
      <w:marRight w:val="0"/>
      <w:marTop w:val="0"/>
      <w:marBottom w:val="0"/>
      <w:divBdr>
        <w:top w:val="none" w:sz="0" w:space="0" w:color="auto"/>
        <w:left w:val="none" w:sz="0" w:space="0" w:color="auto"/>
        <w:bottom w:val="none" w:sz="0" w:space="0" w:color="auto"/>
        <w:right w:val="none" w:sz="0" w:space="0" w:color="auto"/>
      </w:divBdr>
    </w:div>
    <w:div w:id="736973649">
      <w:bodyDiv w:val="1"/>
      <w:marLeft w:val="0"/>
      <w:marRight w:val="0"/>
      <w:marTop w:val="0"/>
      <w:marBottom w:val="0"/>
      <w:divBdr>
        <w:top w:val="none" w:sz="0" w:space="0" w:color="auto"/>
        <w:left w:val="none" w:sz="0" w:space="0" w:color="auto"/>
        <w:bottom w:val="none" w:sz="0" w:space="0" w:color="auto"/>
        <w:right w:val="none" w:sz="0" w:space="0" w:color="auto"/>
      </w:divBdr>
    </w:div>
    <w:div w:id="783040119">
      <w:bodyDiv w:val="1"/>
      <w:marLeft w:val="0"/>
      <w:marRight w:val="0"/>
      <w:marTop w:val="0"/>
      <w:marBottom w:val="0"/>
      <w:divBdr>
        <w:top w:val="none" w:sz="0" w:space="0" w:color="auto"/>
        <w:left w:val="none" w:sz="0" w:space="0" w:color="auto"/>
        <w:bottom w:val="none" w:sz="0" w:space="0" w:color="auto"/>
        <w:right w:val="none" w:sz="0" w:space="0" w:color="auto"/>
      </w:divBdr>
    </w:div>
    <w:div w:id="790703739">
      <w:bodyDiv w:val="1"/>
      <w:marLeft w:val="0"/>
      <w:marRight w:val="0"/>
      <w:marTop w:val="0"/>
      <w:marBottom w:val="0"/>
      <w:divBdr>
        <w:top w:val="none" w:sz="0" w:space="0" w:color="auto"/>
        <w:left w:val="none" w:sz="0" w:space="0" w:color="auto"/>
        <w:bottom w:val="none" w:sz="0" w:space="0" w:color="auto"/>
        <w:right w:val="none" w:sz="0" w:space="0" w:color="auto"/>
      </w:divBdr>
    </w:div>
    <w:div w:id="807092827">
      <w:bodyDiv w:val="1"/>
      <w:marLeft w:val="0"/>
      <w:marRight w:val="0"/>
      <w:marTop w:val="0"/>
      <w:marBottom w:val="0"/>
      <w:divBdr>
        <w:top w:val="none" w:sz="0" w:space="0" w:color="auto"/>
        <w:left w:val="none" w:sz="0" w:space="0" w:color="auto"/>
        <w:bottom w:val="none" w:sz="0" w:space="0" w:color="auto"/>
        <w:right w:val="none" w:sz="0" w:space="0" w:color="auto"/>
      </w:divBdr>
    </w:div>
    <w:div w:id="819003695">
      <w:bodyDiv w:val="1"/>
      <w:marLeft w:val="0"/>
      <w:marRight w:val="0"/>
      <w:marTop w:val="0"/>
      <w:marBottom w:val="0"/>
      <w:divBdr>
        <w:top w:val="none" w:sz="0" w:space="0" w:color="auto"/>
        <w:left w:val="none" w:sz="0" w:space="0" w:color="auto"/>
        <w:bottom w:val="none" w:sz="0" w:space="0" w:color="auto"/>
        <w:right w:val="none" w:sz="0" w:space="0" w:color="auto"/>
      </w:divBdr>
    </w:div>
    <w:div w:id="872155566">
      <w:bodyDiv w:val="1"/>
      <w:marLeft w:val="0"/>
      <w:marRight w:val="0"/>
      <w:marTop w:val="0"/>
      <w:marBottom w:val="0"/>
      <w:divBdr>
        <w:top w:val="none" w:sz="0" w:space="0" w:color="auto"/>
        <w:left w:val="none" w:sz="0" w:space="0" w:color="auto"/>
        <w:bottom w:val="none" w:sz="0" w:space="0" w:color="auto"/>
        <w:right w:val="none" w:sz="0" w:space="0" w:color="auto"/>
      </w:divBdr>
    </w:div>
    <w:div w:id="897473042">
      <w:bodyDiv w:val="1"/>
      <w:marLeft w:val="0"/>
      <w:marRight w:val="0"/>
      <w:marTop w:val="0"/>
      <w:marBottom w:val="0"/>
      <w:divBdr>
        <w:top w:val="none" w:sz="0" w:space="0" w:color="auto"/>
        <w:left w:val="none" w:sz="0" w:space="0" w:color="auto"/>
        <w:bottom w:val="none" w:sz="0" w:space="0" w:color="auto"/>
        <w:right w:val="none" w:sz="0" w:space="0" w:color="auto"/>
      </w:divBdr>
    </w:div>
    <w:div w:id="930771889">
      <w:bodyDiv w:val="1"/>
      <w:marLeft w:val="0"/>
      <w:marRight w:val="0"/>
      <w:marTop w:val="0"/>
      <w:marBottom w:val="0"/>
      <w:divBdr>
        <w:top w:val="none" w:sz="0" w:space="0" w:color="auto"/>
        <w:left w:val="none" w:sz="0" w:space="0" w:color="auto"/>
        <w:bottom w:val="none" w:sz="0" w:space="0" w:color="auto"/>
        <w:right w:val="none" w:sz="0" w:space="0" w:color="auto"/>
      </w:divBdr>
    </w:div>
    <w:div w:id="964000699">
      <w:bodyDiv w:val="1"/>
      <w:marLeft w:val="0"/>
      <w:marRight w:val="0"/>
      <w:marTop w:val="0"/>
      <w:marBottom w:val="0"/>
      <w:divBdr>
        <w:top w:val="none" w:sz="0" w:space="0" w:color="auto"/>
        <w:left w:val="none" w:sz="0" w:space="0" w:color="auto"/>
        <w:bottom w:val="none" w:sz="0" w:space="0" w:color="auto"/>
        <w:right w:val="none" w:sz="0" w:space="0" w:color="auto"/>
      </w:divBdr>
    </w:div>
    <w:div w:id="969701459">
      <w:bodyDiv w:val="1"/>
      <w:marLeft w:val="0"/>
      <w:marRight w:val="0"/>
      <w:marTop w:val="0"/>
      <w:marBottom w:val="0"/>
      <w:divBdr>
        <w:top w:val="none" w:sz="0" w:space="0" w:color="auto"/>
        <w:left w:val="none" w:sz="0" w:space="0" w:color="auto"/>
        <w:bottom w:val="none" w:sz="0" w:space="0" w:color="auto"/>
        <w:right w:val="none" w:sz="0" w:space="0" w:color="auto"/>
      </w:divBdr>
    </w:div>
    <w:div w:id="980426678">
      <w:bodyDiv w:val="1"/>
      <w:marLeft w:val="0"/>
      <w:marRight w:val="0"/>
      <w:marTop w:val="0"/>
      <w:marBottom w:val="0"/>
      <w:divBdr>
        <w:top w:val="none" w:sz="0" w:space="0" w:color="auto"/>
        <w:left w:val="none" w:sz="0" w:space="0" w:color="auto"/>
        <w:bottom w:val="none" w:sz="0" w:space="0" w:color="auto"/>
        <w:right w:val="none" w:sz="0" w:space="0" w:color="auto"/>
      </w:divBdr>
    </w:div>
    <w:div w:id="1000155232">
      <w:bodyDiv w:val="1"/>
      <w:marLeft w:val="0"/>
      <w:marRight w:val="0"/>
      <w:marTop w:val="0"/>
      <w:marBottom w:val="0"/>
      <w:divBdr>
        <w:top w:val="none" w:sz="0" w:space="0" w:color="auto"/>
        <w:left w:val="none" w:sz="0" w:space="0" w:color="auto"/>
        <w:bottom w:val="none" w:sz="0" w:space="0" w:color="auto"/>
        <w:right w:val="none" w:sz="0" w:space="0" w:color="auto"/>
      </w:divBdr>
    </w:div>
    <w:div w:id="1003166313">
      <w:bodyDiv w:val="1"/>
      <w:marLeft w:val="0"/>
      <w:marRight w:val="0"/>
      <w:marTop w:val="0"/>
      <w:marBottom w:val="0"/>
      <w:divBdr>
        <w:top w:val="none" w:sz="0" w:space="0" w:color="auto"/>
        <w:left w:val="none" w:sz="0" w:space="0" w:color="auto"/>
        <w:bottom w:val="none" w:sz="0" w:space="0" w:color="auto"/>
        <w:right w:val="none" w:sz="0" w:space="0" w:color="auto"/>
      </w:divBdr>
    </w:div>
    <w:div w:id="1055816952">
      <w:bodyDiv w:val="1"/>
      <w:marLeft w:val="0"/>
      <w:marRight w:val="0"/>
      <w:marTop w:val="0"/>
      <w:marBottom w:val="0"/>
      <w:divBdr>
        <w:top w:val="none" w:sz="0" w:space="0" w:color="auto"/>
        <w:left w:val="none" w:sz="0" w:space="0" w:color="auto"/>
        <w:bottom w:val="none" w:sz="0" w:space="0" w:color="auto"/>
        <w:right w:val="none" w:sz="0" w:space="0" w:color="auto"/>
      </w:divBdr>
    </w:div>
    <w:div w:id="1073821689">
      <w:bodyDiv w:val="1"/>
      <w:marLeft w:val="0"/>
      <w:marRight w:val="0"/>
      <w:marTop w:val="0"/>
      <w:marBottom w:val="0"/>
      <w:divBdr>
        <w:top w:val="none" w:sz="0" w:space="0" w:color="auto"/>
        <w:left w:val="none" w:sz="0" w:space="0" w:color="auto"/>
        <w:bottom w:val="none" w:sz="0" w:space="0" w:color="auto"/>
        <w:right w:val="none" w:sz="0" w:space="0" w:color="auto"/>
      </w:divBdr>
    </w:div>
    <w:div w:id="1077897582">
      <w:bodyDiv w:val="1"/>
      <w:marLeft w:val="0"/>
      <w:marRight w:val="0"/>
      <w:marTop w:val="0"/>
      <w:marBottom w:val="0"/>
      <w:divBdr>
        <w:top w:val="none" w:sz="0" w:space="0" w:color="auto"/>
        <w:left w:val="none" w:sz="0" w:space="0" w:color="auto"/>
        <w:bottom w:val="none" w:sz="0" w:space="0" w:color="auto"/>
        <w:right w:val="none" w:sz="0" w:space="0" w:color="auto"/>
      </w:divBdr>
    </w:div>
    <w:div w:id="1080063069">
      <w:bodyDiv w:val="1"/>
      <w:marLeft w:val="0"/>
      <w:marRight w:val="0"/>
      <w:marTop w:val="0"/>
      <w:marBottom w:val="0"/>
      <w:divBdr>
        <w:top w:val="none" w:sz="0" w:space="0" w:color="auto"/>
        <w:left w:val="none" w:sz="0" w:space="0" w:color="auto"/>
        <w:bottom w:val="none" w:sz="0" w:space="0" w:color="auto"/>
        <w:right w:val="none" w:sz="0" w:space="0" w:color="auto"/>
      </w:divBdr>
    </w:div>
    <w:div w:id="1130590443">
      <w:bodyDiv w:val="1"/>
      <w:marLeft w:val="0"/>
      <w:marRight w:val="0"/>
      <w:marTop w:val="0"/>
      <w:marBottom w:val="0"/>
      <w:divBdr>
        <w:top w:val="none" w:sz="0" w:space="0" w:color="auto"/>
        <w:left w:val="none" w:sz="0" w:space="0" w:color="auto"/>
        <w:bottom w:val="none" w:sz="0" w:space="0" w:color="auto"/>
        <w:right w:val="none" w:sz="0" w:space="0" w:color="auto"/>
      </w:divBdr>
    </w:div>
    <w:div w:id="1130903505">
      <w:bodyDiv w:val="1"/>
      <w:marLeft w:val="0"/>
      <w:marRight w:val="0"/>
      <w:marTop w:val="0"/>
      <w:marBottom w:val="0"/>
      <w:divBdr>
        <w:top w:val="none" w:sz="0" w:space="0" w:color="auto"/>
        <w:left w:val="none" w:sz="0" w:space="0" w:color="auto"/>
        <w:bottom w:val="none" w:sz="0" w:space="0" w:color="auto"/>
        <w:right w:val="none" w:sz="0" w:space="0" w:color="auto"/>
      </w:divBdr>
    </w:div>
    <w:div w:id="1152261414">
      <w:bodyDiv w:val="1"/>
      <w:marLeft w:val="0"/>
      <w:marRight w:val="0"/>
      <w:marTop w:val="0"/>
      <w:marBottom w:val="0"/>
      <w:divBdr>
        <w:top w:val="none" w:sz="0" w:space="0" w:color="auto"/>
        <w:left w:val="none" w:sz="0" w:space="0" w:color="auto"/>
        <w:bottom w:val="none" w:sz="0" w:space="0" w:color="auto"/>
        <w:right w:val="none" w:sz="0" w:space="0" w:color="auto"/>
      </w:divBdr>
      <w:divsChild>
        <w:div w:id="484663989">
          <w:marLeft w:val="0"/>
          <w:marRight w:val="0"/>
          <w:marTop w:val="0"/>
          <w:marBottom w:val="300"/>
          <w:divBdr>
            <w:top w:val="none" w:sz="0" w:space="0" w:color="auto"/>
            <w:left w:val="none" w:sz="0" w:space="0" w:color="auto"/>
            <w:bottom w:val="none" w:sz="0" w:space="0" w:color="auto"/>
            <w:right w:val="none" w:sz="0" w:space="0" w:color="auto"/>
          </w:divBdr>
          <w:divsChild>
            <w:div w:id="1669939401">
              <w:marLeft w:val="0"/>
              <w:marRight w:val="300"/>
              <w:marTop w:val="0"/>
              <w:marBottom w:val="150"/>
              <w:divBdr>
                <w:top w:val="none" w:sz="0" w:space="0" w:color="auto"/>
                <w:left w:val="none" w:sz="0" w:space="0" w:color="auto"/>
                <w:bottom w:val="none" w:sz="0" w:space="0" w:color="auto"/>
                <w:right w:val="none" w:sz="0" w:space="0" w:color="auto"/>
              </w:divBdr>
            </w:div>
            <w:div w:id="48965068">
              <w:marLeft w:val="0"/>
              <w:marRight w:val="0"/>
              <w:marTop w:val="0"/>
              <w:marBottom w:val="0"/>
              <w:divBdr>
                <w:top w:val="none" w:sz="0" w:space="0" w:color="auto"/>
                <w:left w:val="none" w:sz="0" w:space="0" w:color="auto"/>
                <w:bottom w:val="none" w:sz="0" w:space="0" w:color="auto"/>
                <w:right w:val="none" w:sz="0" w:space="0" w:color="auto"/>
              </w:divBdr>
            </w:div>
          </w:divsChild>
        </w:div>
        <w:div w:id="563105414">
          <w:marLeft w:val="0"/>
          <w:marRight w:val="300"/>
          <w:marTop w:val="0"/>
          <w:marBottom w:val="300"/>
          <w:divBdr>
            <w:top w:val="none" w:sz="0" w:space="0" w:color="auto"/>
            <w:left w:val="none" w:sz="0" w:space="0" w:color="auto"/>
            <w:bottom w:val="none" w:sz="0" w:space="0" w:color="auto"/>
            <w:right w:val="none" w:sz="0" w:space="0" w:color="auto"/>
          </w:divBdr>
          <w:divsChild>
            <w:div w:id="1396272229">
              <w:marLeft w:val="0"/>
              <w:marRight w:val="0"/>
              <w:marTop w:val="0"/>
              <w:marBottom w:val="0"/>
              <w:divBdr>
                <w:top w:val="none" w:sz="0" w:space="0" w:color="auto"/>
                <w:left w:val="none" w:sz="0" w:space="0" w:color="auto"/>
                <w:bottom w:val="none" w:sz="0" w:space="0" w:color="auto"/>
                <w:right w:val="none" w:sz="0" w:space="0" w:color="auto"/>
              </w:divBdr>
            </w:div>
            <w:div w:id="356779573">
              <w:marLeft w:val="0"/>
              <w:marRight w:val="0"/>
              <w:marTop w:val="0"/>
              <w:marBottom w:val="0"/>
              <w:divBdr>
                <w:top w:val="none" w:sz="0" w:space="0" w:color="auto"/>
                <w:left w:val="none" w:sz="0" w:space="0" w:color="auto"/>
                <w:bottom w:val="none" w:sz="0" w:space="0" w:color="auto"/>
                <w:right w:val="none" w:sz="0" w:space="0" w:color="auto"/>
              </w:divBdr>
            </w:div>
          </w:divsChild>
        </w:div>
        <w:div w:id="578709569">
          <w:marLeft w:val="0"/>
          <w:marRight w:val="300"/>
          <w:marTop w:val="0"/>
          <w:marBottom w:val="300"/>
          <w:divBdr>
            <w:top w:val="none" w:sz="0" w:space="0" w:color="auto"/>
            <w:left w:val="none" w:sz="0" w:space="0" w:color="auto"/>
            <w:bottom w:val="none" w:sz="0" w:space="0" w:color="auto"/>
            <w:right w:val="none" w:sz="0" w:space="0" w:color="auto"/>
          </w:divBdr>
          <w:divsChild>
            <w:div w:id="35202378">
              <w:marLeft w:val="0"/>
              <w:marRight w:val="0"/>
              <w:marTop w:val="0"/>
              <w:marBottom w:val="0"/>
              <w:divBdr>
                <w:top w:val="none" w:sz="0" w:space="0" w:color="auto"/>
                <w:left w:val="none" w:sz="0" w:space="0" w:color="auto"/>
                <w:bottom w:val="none" w:sz="0" w:space="0" w:color="auto"/>
                <w:right w:val="none" w:sz="0" w:space="0" w:color="auto"/>
              </w:divBdr>
            </w:div>
            <w:div w:id="677198593">
              <w:marLeft w:val="0"/>
              <w:marRight w:val="0"/>
              <w:marTop w:val="0"/>
              <w:marBottom w:val="0"/>
              <w:divBdr>
                <w:top w:val="none" w:sz="0" w:space="0" w:color="auto"/>
                <w:left w:val="none" w:sz="0" w:space="0" w:color="auto"/>
                <w:bottom w:val="none" w:sz="0" w:space="0" w:color="auto"/>
                <w:right w:val="none" w:sz="0" w:space="0" w:color="auto"/>
              </w:divBdr>
            </w:div>
          </w:divsChild>
        </w:div>
        <w:div w:id="813568380">
          <w:marLeft w:val="0"/>
          <w:marRight w:val="0"/>
          <w:marTop w:val="0"/>
          <w:marBottom w:val="300"/>
          <w:divBdr>
            <w:top w:val="none" w:sz="0" w:space="0" w:color="auto"/>
            <w:left w:val="none" w:sz="0" w:space="0" w:color="auto"/>
            <w:bottom w:val="none" w:sz="0" w:space="0" w:color="auto"/>
            <w:right w:val="none" w:sz="0" w:space="0" w:color="auto"/>
          </w:divBdr>
          <w:divsChild>
            <w:div w:id="564723871">
              <w:marLeft w:val="0"/>
              <w:marRight w:val="0"/>
              <w:marTop w:val="0"/>
              <w:marBottom w:val="0"/>
              <w:divBdr>
                <w:top w:val="none" w:sz="0" w:space="0" w:color="auto"/>
                <w:left w:val="none" w:sz="0" w:space="0" w:color="auto"/>
                <w:bottom w:val="none" w:sz="0" w:space="0" w:color="auto"/>
                <w:right w:val="none" w:sz="0" w:space="0" w:color="auto"/>
              </w:divBdr>
            </w:div>
            <w:div w:id="1235774296">
              <w:marLeft w:val="0"/>
              <w:marRight w:val="0"/>
              <w:marTop w:val="0"/>
              <w:marBottom w:val="0"/>
              <w:divBdr>
                <w:top w:val="none" w:sz="0" w:space="0" w:color="auto"/>
                <w:left w:val="none" w:sz="0" w:space="0" w:color="auto"/>
                <w:bottom w:val="none" w:sz="0" w:space="0" w:color="auto"/>
                <w:right w:val="none" w:sz="0" w:space="0" w:color="auto"/>
              </w:divBdr>
            </w:div>
          </w:divsChild>
        </w:div>
        <w:div w:id="1438015300">
          <w:marLeft w:val="0"/>
          <w:marRight w:val="300"/>
          <w:marTop w:val="0"/>
          <w:marBottom w:val="300"/>
          <w:divBdr>
            <w:top w:val="none" w:sz="0" w:space="0" w:color="auto"/>
            <w:left w:val="none" w:sz="0" w:space="0" w:color="auto"/>
            <w:bottom w:val="none" w:sz="0" w:space="0" w:color="auto"/>
            <w:right w:val="none" w:sz="0" w:space="0" w:color="auto"/>
          </w:divBdr>
          <w:divsChild>
            <w:div w:id="1474523007">
              <w:marLeft w:val="0"/>
              <w:marRight w:val="0"/>
              <w:marTop w:val="0"/>
              <w:marBottom w:val="0"/>
              <w:divBdr>
                <w:top w:val="none" w:sz="0" w:space="0" w:color="auto"/>
                <w:left w:val="none" w:sz="0" w:space="0" w:color="auto"/>
                <w:bottom w:val="none" w:sz="0" w:space="0" w:color="auto"/>
                <w:right w:val="none" w:sz="0" w:space="0" w:color="auto"/>
              </w:divBdr>
            </w:div>
            <w:div w:id="49035063">
              <w:marLeft w:val="0"/>
              <w:marRight w:val="0"/>
              <w:marTop w:val="0"/>
              <w:marBottom w:val="0"/>
              <w:divBdr>
                <w:top w:val="none" w:sz="0" w:space="0" w:color="auto"/>
                <w:left w:val="none" w:sz="0" w:space="0" w:color="auto"/>
                <w:bottom w:val="none" w:sz="0" w:space="0" w:color="auto"/>
                <w:right w:val="none" w:sz="0" w:space="0" w:color="auto"/>
              </w:divBdr>
            </w:div>
          </w:divsChild>
        </w:div>
        <w:div w:id="289556695">
          <w:marLeft w:val="0"/>
          <w:marRight w:val="300"/>
          <w:marTop w:val="0"/>
          <w:marBottom w:val="300"/>
          <w:divBdr>
            <w:top w:val="none" w:sz="0" w:space="0" w:color="auto"/>
            <w:left w:val="none" w:sz="0" w:space="0" w:color="auto"/>
            <w:bottom w:val="none" w:sz="0" w:space="0" w:color="auto"/>
            <w:right w:val="none" w:sz="0" w:space="0" w:color="auto"/>
          </w:divBdr>
          <w:divsChild>
            <w:div w:id="1540432087">
              <w:marLeft w:val="0"/>
              <w:marRight w:val="0"/>
              <w:marTop w:val="0"/>
              <w:marBottom w:val="0"/>
              <w:divBdr>
                <w:top w:val="none" w:sz="0" w:space="0" w:color="auto"/>
                <w:left w:val="none" w:sz="0" w:space="0" w:color="auto"/>
                <w:bottom w:val="none" w:sz="0" w:space="0" w:color="auto"/>
                <w:right w:val="none" w:sz="0" w:space="0" w:color="auto"/>
              </w:divBdr>
            </w:div>
            <w:div w:id="2077360352">
              <w:marLeft w:val="0"/>
              <w:marRight w:val="0"/>
              <w:marTop w:val="0"/>
              <w:marBottom w:val="0"/>
              <w:divBdr>
                <w:top w:val="none" w:sz="0" w:space="0" w:color="auto"/>
                <w:left w:val="none" w:sz="0" w:space="0" w:color="auto"/>
                <w:bottom w:val="none" w:sz="0" w:space="0" w:color="auto"/>
                <w:right w:val="none" w:sz="0" w:space="0" w:color="auto"/>
              </w:divBdr>
            </w:div>
          </w:divsChild>
        </w:div>
        <w:div w:id="706610847">
          <w:marLeft w:val="0"/>
          <w:marRight w:val="0"/>
          <w:marTop w:val="0"/>
          <w:marBottom w:val="300"/>
          <w:divBdr>
            <w:top w:val="none" w:sz="0" w:space="0" w:color="auto"/>
            <w:left w:val="none" w:sz="0" w:space="0" w:color="auto"/>
            <w:bottom w:val="none" w:sz="0" w:space="0" w:color="auto"/>
            <w:right w:val="none" w:sz="0" w:space="0" w:color="auto"/>
          </w:divBdr>
          <w:divsChild>
            <w:div w:id="2139492819">
              <w:marLeft w:val="0"/>
              <w:marRight w:val="0"/>
              <w:marTop w:val="0"/>
              <w:marBottom w:val="0"/>
              <w:divBdr>
                <w:top w:val="none" w:sz="0" w:space="0" w:color="auto"/>
                <w:left w:val="none" w:sz="0" w:space="0" w:color="auto"/>
                <w:bottom w:val="none" w:sz="0" w:space="0" w:color="auto"/>
                <w:right w:val="none" w:sz="0" w:space="0" w:color="auto"/>
              </w:divBdr>
            </w:div>
            <w:div w:id="1513300595">
              <w:marLeft w:val="0"/>
              <w:marRight w:val="0"/>
              <w:marTop w:val="0"/>
              <w:marBottom w:val="0"/>
              <w:divBdr>
                <w:top w:val="none" w:sz="0" w:space="0" w:color="auto"/>
                <w:left w:val="none" w:sz="0" w:space="0" w:color="auto"/>
                <w:bottom w:val="none" w:sz="0" w:space="0" w:color="auto"/>
                <w:right w:val="none" w:sz="0" w:space="0" w:color="auto"/>
              </w:divBdr>
            </w:div>
          </w:divsChild>
        </w:div>
        <w:div w:id="267736529">
          <w:marLeft w:val="0"/>
          <w:marRight w:val="300"/>
          <w:marTop w:val="0"/>
          <w:marBottom w:val="300"/>
          <w:divBdr>
            <w:top w:val="none" w:sz="0" w:space="0" w:color="auto"/>
            <w:left w:val="none" w:sz="0" w:space="0" w:color="auto"/>
            <w:bottom w:val="none" w:sz="0" w:space="0" w:color="auto"/>
            <w:right w:val="none" w:sz="0" w:space="0" w:color="auto"/>
          </w:divBdr>
          <w:divsChild>
            <w:div w:id="2117938955">
              <w:marLeft w:val="0"/>
              <w:marRight w:val="0"/>
              <w:marTop w:val="0"/>
              <w:marBottom w:val="0"/>
              <w:divBdr>
                <w:top w:val="none" w:sz="0" w:space="0" w:color="auto"/>
                <w:left w:val="none" w:sz="0" w:space="0" w:color="auto"/>
                <w:bottom w:val="none" w:sz="0" w:space="0" w:color="auto"/>
                <w:right w:val="none" w:sz="0" w:space="0" w:color="auto"/>
              </w:divBdr>
            </w:div>
            <w:div w:id="14719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55608">
      <w:bodyDiv w:val="1"/>
      <w:marLeft w:val="0"/>
      <w:marRight w:val="0"/>
      <w:marTop w:val="0"/>
      <w:marBottom w:val="0"/>
      <w:divBdr>
        <w:top w:val="none" w:sz="0" w:space="0" w:color="auto"/>
        <w:left w:val="none" w:sz="0" w:space="0" w:color="auto"/>
        <w:bottom w:val="none" w:sz="0" w:space="0" w:color="auto"/>
        <w:right w:val="none" w:sz="0" w:space="0" w:color="auto"/>
      </w:divBdr>
    </w:div>
    <w:div w:id="1175457980">
      <w:bodyDiv w:val="1"/>
      <w:marLeft w:val="0"/>
      <w:marRight w:val="0"/>
      <w:marTop w:val="0"/>
      <w:marBottom w:val="0"/>
      <w:divBdr>
        <w:top w:val="none" w:sz="0" w:space="0" w:color="auto"/>
        <w:left w:val="none" w:sz="0" w:space="0" w:color="auto"/>
        <w:bottom w:val="none" w:sz="0" w:space="0" w:color="auto"/>
        <w:right w:val="none" w:sz="0" w:space="0" w:color="auto"/>
      </w:divBdr>
    </w:div>
    <w:div w:id="1235359167">
      <w:bodyDiv w:val="1"/>
      <w:marLeft w:val="0"/>
      <w:marRight w:val="0"/>
      <w:marTop w:val="0"/>
      <w:marBottom w:val="0"/>
      <w:divBdr>
        <w:top w:val="none" w:sz="0" w:space="0" w:color="auto"/>
        <w:left w:val="none" w:sz="0" w:space="0" w:color="auto"/>
        <w:bottom w:val="none" w:sz="0" w:space="0" w:color="auto"/>
        <w:right w:val="none" w:sz="0" w:space="0" w:color="auto"/>
      </w:divBdr>
    </w:div>
    <w:div w:id="1288584643">
      <w:bodyDiv w:val="1"/>
      <w:marLeft w:val="0"/>
      <w:marRight w:val="0"/>
      <w:marTop w:val="0"/>
      <w:marBottom w:val="0"/>
      <w:divBdr>
        <w:top w:val="none" w:sz="0" w:space="0" w:color="auto"/>
        <w:left w:val="none" w:sz="0" w:space="0" w:color="auto"/>
        <w:bottom w:val="none" w:sz="0" w:space="0" w:color="auto"/>
        <w:right w:val="none" w:sz="0" w:space="0" w:color="auto"/>
      </w:divBdr>
    </w:div>
    <w:div w:id="1332370583">
      <w:bodyDiv w:val="1"/>
      <w:marLeft w:val="0"/>
      <w:marRight w:val="0"/>
      <w:marTop w:val="0"/>
      <w:marBottom w:val="0"/>
      <w:divBdr>
        <w:top w:val="none" w:sz="0" w:space="0" w:color="auto"/>
        <w:left w:val="none" w:sz="0" w:space="0" w:color="auto"/>
        <w:bottom w:val="none" w:sz="0" w:space="0" w:color="auto"/>
        <w:right w:val="none" w:sz="0" w:space="0" w:color="auto"/>
      </w:divBdr>
    </w:div>
    <w:div w:id="1413309743">
      <w:bodyDiv w:val="1"/>
      <w:marLeft w:val="0"/>
      <w:marRight w:val="0"/>
      <w:marTop w:val="0"/>
      <w:marBottom w:val="0"/>
      <w:divBdr>
        <w:top w:val="none" w:sz="0" w:space="0" w:color="auto"/>
        <w:left w:val="none" w:sz="0" w:space="0" w:color="auto"/>
        <w:bottom w:val="none" w:sz="0" w:space="0" w:color="auto"/>
        <w:right w:val="none" w:sz="0" w:space="0" w:color="auto"/>
      </w:divBdr>
    </w:div>
    <w:div w:id="1418862742">
      <w:bodyDiv w:val="1"/>
      <w:marLeft w:val="0"/>
      <w:marRight w:val="0"/>
      <w:marTop w:val="0"/>
      <w:marBottom w:val="0"/>
      <w:divBdr>
        <w:top w:val="none" w:sz="0" w:space="0" w:color="auto"/>
        <w:left w:val="none" w:sz="0" w:space="0" w:color="auto"/>
        <w:bottom w:val="none" w:sz="0" w:space="0" w:color="auto"/>
        <w:right w:val="none" w:sz="0" w:space="0" w:color="auto"/>
      </w:divBdr>
    </w:div>
    <w:div w:id="1425765108">
      <w:bodyDiv w:val="1"/>
      <w:marLeft w:val="0"/>
      <w:marRight w:val="0"/>
      <w:marTop w:val="0"/>
      <w:marBottom w:val="0"/>
      <w:divBdr>
        <w:top w:val="none" w:sz="0" w:space="0" w:color="auto"/>
        <w:left w:val="none" w:sz="0" w:space="0" w:color="auto"/>
        <w:bottom w:val="none" w:sz="0" w:space="0" w:color="auto"/>
        <w:right w:val="none" w:sz="0" w:space="0" w:color="auto"/>
      </w:divBdr>
    </w:div>
    <w:div w:id="1444614751">
      <w:bodyDiv w:val="1"/>
      <w:marLeft w:val="0"/>
      <w:marRight w:val="0"/>
      <w:marTop w:val="0"/>
      <w:marBottom w:val="0"/>
      <w:divBdr>
        <w:top w:val="none" w:sz="0" w:space="0" w:color="auto"/>
        <w:left w:val="none" w:sz="0" w:space="0" w:color="auto"/>
        <w:bottom w:val="none" w:sz="0" w:space="0" w:color="auto"/>
        <w:right w:val="none" w:sz="0" w:space="0" w:color="auto"/>
      </w:divBdr>
    </w:div>
    <w:div w:id="1449661673">
      <w:bodyDiv w:val="1"/>
      <w:marLeft w:val="0"/>
      <w:marRight w:val="0"/>
      <w:marTop w:val="0"/>
      <w:marBottom w:val="0"/>
      <w:divBdr>
        <w:top w:val="none" w:sz="0" w:space="0" w:color="auto"/>
        <w:left w:val="none" w:sz="0" w:space="0" w:color="auto"/>
        <w:bottom w:val="none" w:sz="0" w:space="0" w:color="auto"/>
        <w:right w:val="none" w:sz="0" w:space="0" w:color="auto"/>
      </w:divBdr>
    </w:div>
    <w:div w:id="1455443708">
      <w:bodyDiv w:val="1"/>
      <w:marLeft w:val="0"/>
      <w:marRight w:val="0"/>
      <w:marTop w:val="0"/>
      <w:marBottom w:val="0"/>
      <w:divBdr>
        <w:top w:val="none" w:sz="0" w:space="0" w:color="auto"/>
        <w:left w:val="none" w:sz="0" w:space="0" w:color="auto"/>
        <w:bottom w:val="none" w:sz="0" w:space="0" w:color="auto"/>
        <w:right w:val="none" w:sz="0" w:space="0" w:color="auto"/>
      </w:divBdr>
    </w:div>
    <w:div w:id="1469975914">
      <w:bodyDiv w:val="1"/>
      <w:marLeft w:val="0"/>
      <w:marRight w:val="0"/>
      <w:marTop w:val="0"/>
      <w:marBottom w:val="0"/>
      <w:divBdr>
        <w:top w:val="none" w:sz="0" w:space="0" w:color="auto"/>
        <w:left w:val="none" w:sz="0" w:space="0" w:color="auto"/>
        <w:bottom w:val="none" w:sz="0" w:space="0" w:color="auto"/>
        <w:right w:val="none" w:sz="0" w:space="0" w:color="auto"/>
      </w:divBdr>
    </w:div>
    <w:div w:id="1469976139">
      <w:bodyDiv w:val="1"/>
      <w:marLeft w:val="0"/>
      <w:marRight w:val="0"/>
      <w:marTop w:val="0"/>
      <w:marBottom w:val="0"/>
      <w:divBdr>
        <w:top w:val="none" w:sz="0" w:space="0" w:color="auto"/>
        <w:left w:val="none" w:sz="0" w:space="0" w:color="auto"/>
        <w:bottom w:val="none" w:sz="0" w:space="0" w:color="auto"/>
        <w:right w:val="none" w:sz="0" w:space="0" w:color="auto"/>
      </w:divBdr>
      <w:divsChild>
        <w:div w:id="556088573">
          <w:marLeft w:val="0"/>
          <w:marRight w:val="0"/>
          <w:marTop w:val="0"/>
          <w:marBottom w:val="0"/>
          <w:divBdr>
            <w:top w:val="none" w:sz="0" w:space="0" w:color="auto"/>
            <w:left w:val="none" w:sz="0" w:space="0" w:color="auto"/>
            <w:bottom w:val="none" w:sz="0" w:space="0" w:color="auto"/>
            <w:right w:val="none" w:sz="0" w:space="0" w:color="auto"/>
          </w:divBdr>
          <w:divsChild>
            <w:div w:id="1399788363">
              <w:marLeft w:val="0"/>
              <w:marRight w:val="0"/>
              <w:marTop w:val="0"/>
              <w:marBottom w:val="0"/>
              <w:divBdr>
                <w:top w:val="dashed" w:sz="2" w:space="0" w:color="FFFFFF"/>
                <w:left w:val="dashed" w:sz="2" w:space="0" w:color="FFFFFF"/>
                <w:bottom w:val="dashed" w:sz="2" w:space="0" w:color="FFFFFF"/>
                <w:right w:val="dashed" w:sz="2" w:space="0" w:color="FFFFFF"/>
              </w:divBdr>
              <w:divsChild>
                <w:div w:id="1856843501">
                  <w:marLeft w:val="0"/>
                  <w:marRight w:val="0"/>
                  <w:marTop w:val="0"/>
                  <w:marBottom w:val="0"/>
                  <w:divBdr>
                    <w:top w:val="dashed" w:sz="2" w:space="0" w:color="FFFFFF"/>
                    <w:left w:val="dashed" w:sz="2" w:space="0" w:color="FFFFFF"/>
                    <w:bottom w:val="dashed" w:sz="2" w:space="0" w:color="FFFFFF"/>
                    <w:right w:val="dashed" w:sz="2" w:space="0" w:color="FFFFFF"/>
                  </w:divBdr>
                  <w:divsChild>
                    <w:div w:id="1630630291">
                      <w:marLeft w:val="0"/>
                      <w:marRight w:val="0"/>
                      <w:marTop w:val="0"/>
                      <w:marBottom w:val="0"/>
                      <w:divBdr>
                        <w:top w:val="dashed" w:sz="2" w:space="0" w:color="FFFFFF"/>
                        <w:left w:val="dashed" w:sz="2" w:space="0" w:color="FFFFFF"/>
                        <w:bottom w:val="dashed" w:sz="2" w:space="0" w:color="FFFFFF"/>
                        <w:right w:val="dashed" w:sz="2" w:space="0" w:color="FFFFFF"/>
                      </w:divBdr>
                    </w:div>
                    <w:div w:id="775297649">
                      <w:marLeft w:val="0"/>
                      <w:marRight w:val="0"/>
                      <w:marTop w:val="0"/>
                      <w:marBottom w:val="0"/>
                      <w:divBdr>
                        <w:top w:val="dashed" w:sz="2" w:space="0" w:color="FFFFFF"/>
                        <w:left w:val="dashed" w:sz="2" w:space="0" w:color="FFFFFF"/>
                        <w:bottom w:val="dashed" w:sz="2" w:space="0" w:color="FFFFFF"/>
                        <w:right w:val="dashed" w:sz="2" w:space="0" w:color="FFFFFF"/>
                      </w:divBdr>
                    </w:div>
                    <w:div w:id="16737962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35927742">
      <w:bodyDiv w:val="1"/>
      <w:marLeft w:val="0"/>
      <w:marRight w:val="0"/>
      <w:marTop w:val="0"/>
      <w:marBottom w:val="0"/>
      <w:divBdr>
        <w:top w:val="none" w:sz="0" w:space="0" w:color="auto"/>
        <w:left w:val="none" w:sz="0" w:space="0" w:color="auto"/>
        <w:bottom w:val="none" w:sz="0" w:space="0" w:color="auto"/>
        <w:right w:val="none" w:sz="0" w:space="0" w:color="auto"/>
      </w:divBdr>
    </w:div>
    <w:div w:id="1591507445">
      <w:bodyDiv w:val="1"/>
      <w:marLeft w:val="0"/>
      <w:marRight w:val="0"/>
      <w:marTop w:val="0"/>
      <w:marBottom w:val="0"/>
      <w:divBdr>
        <w:top w:val="none" w:sz="0" w:space="0" w:color="auto"/>
        <w:left w:val="none" w:sz="0" w:space="0" w:color="auto"/>
        <w:bottom w:val="none" w:sz="0" w:space="0" w:color="auto"/>
        <w:right w:val="none" w:sz="0" w:space="0" w:color="auto"/>
      </w:divBdr>
    </w:div>
    <w:div w:id="1594163236">
      <w:bodyDiv w:val="1"/>
      <w:marLeft w:val="0"/>
      <w:marRight w:val="0"/>
      <w:marTop w:val="0"/>
      <w:marBottom w:val="0"/>
      <w:divBdr>
        <w:top w:val="none" w:sz="0" w:space="0" w:color="auto"/>
        <w:left w:val="none" w:sz="0" w:space="0" w:color="auto"/>
        <w:bottom w:val="none" w:sz="0" w:space="0" w:color="auto"/>
        <w:right w:val="none" w:sz="0" w:space="0" w:color="auto"/>
      </w:divBdr>
    </w:div>
    <w:div w:id="1626424566">
      <w:bodyDiv w:val="1"/>
      <w:marLeft w:val="0"/>
      <w:marRight w:val="0"/>
      <w:marTop w:val="0"/>
      <w:marBottom w:val="0"/>
      <w:divBdr>
        <w:top w:val="none" w:sz="0" w:space="0" w:color="auto"/>
        <w:left w:val="none" w:sz="0" w:space="0" w:color="auto"/>
        <w:bottom w:val="none" w:sz="0" w:space="0" w:color="auto"/>
        <w:right w:val="none" w:sz="0" w:space="0" w:color="auto"/>
      </w:divBdr>
    </w:div>
    <w:div w:id="1635481865">
      <w:bodyDiv w:val="1"/>
      <w:marLeft w:val="0"/>
      <w:marRight w:val="0"/>
      <w:marTop w:val="0"/>
      <w:marBottom w:val="0"/>
      <w:divBdr>
        <w:top w:val="none" w:sz="0" w:space="0" w:color="auto"/>
        <w:left w:val="none" w:sz="0" w:space="0" w:color="auto"/>
        <w:bottom w:val="none" w:sz="0" w:space="0" w:color="auto"/>
        <w:right w:val="none" w:sz="0" w:space="0" w:color="auto"/>
      </w:divBdr>
    </w:div>
    <w:div w:id="1706373075">
      <w:bodyDiv w:val="1"/>
      <w:marLeft w:val="0"/>
      <w:marRight w:val="0"/>
      <w:marTop w:val="0"/>
      <w:marBottom w:val="0"/>
      <w:divBdr>
        <w:top w:val="none" w:sz="0" w:space="0" w:color="auto"/>
        <w:left w:val="none" w:sz="0" w:space="0" w:color="auto"/>
        <w:bottom w:val="none" w:sz="0" w:space="0" w:color="auto"/>
        <w:right w:val="none" w:sz="0" w:space="0" w:color="auto"/>
      </w:divBdr>
    </w:div>
    <w:div w:id="1706979458">
      <w:bodyDiv w:val="1"/>
      <w:marLeft w:val="0"/>
      <w:marRight w:val="0"/>
      <w:marTop w:val="0"/>
      <w:marBottom w:val="0"/>
      <w:divBdr>
        <w:top w:val="none" w:sz="0" w:space="0" w:color="auto"/>
        <w:left w:val="none" w:sz="0" w:space="0" w:color="auto"/>
        <w:bottom w:val="none" w:sz="0" w:space="0" w:color="auto"/>
        <w:right w:val="none" w:sz="0" w:space="0" w:color="auto"/>
      </w:divBdr>
    </w:div>
    <w:div w:id="1764374909">
      <w:bodyDiv w:val="1"/>
      <w:marLeft w:val="0"/>
      <w:marRight w:val="0"/>
      <w:marTop w:val="0"/>
      <w:marBottom w:val="0"/>
      <w:divBdr>
        <w:top w:val="none" w:sz="0" w:space="0" w:color="auto"/>
        <w:left w:val="none" w:sz="0" w:space="0" w:color="auto"/>
        <w:bottom w:val="none" w:sz="0" w:space="0" w:color="auto"/>
        <w:right w:val="none" w:sz="0" w:space="0" w:color="auto"/>
      </w:divBdr>
    </w:div>
    <w:div w:id="1779527186">
      <w:bodyDiv w:val="1"/>
      <w:marLeft w:val="0"/>
      <w:marRight w:val="0"/>
      <w:marTop w:val="0"/>
      <w:marBottom w:val="0"/>
      <w:divBdr>
        <w:top w:val="none" w:sz="0" w:space="0" w:color="auto"/>
        <w:left w:val="none" w:sz="0" w:space="0" w:color="auto"/>
        <w:bottom w:val="none" w:sz="0" w:space="0" w:color="auto"/>
        <w:right w:val="none" w:sz="0" w:space="0" w:color="auto"/>
      </w:divBdr>
    </w:div>
    <w:div w:id="1787044600">
      <w:bodyDiv w:val="1"/>
      <w:marLeft w:val="0"/>
      <w:marRight w:val="0"/>
      <w:marTop w:val="0"/>
      <w:marBottom w:val="0"/>
      <w:divBdr>
        <w:top w:val="none" w:sz="0" w:space="0" w:color="auto"/>
        <w:left w:val="none" w:sz="0" w:space="0" w:color="auto"/>
        <w:bottom w:val="none" w:sz="0" w:space="0" w:color="auto"/>
        <w:right w:val="none" w:sz="0" w:space="0" w:color="auto"/>
      </w:divBdr>
    </w:div>
    <w:div w:id="1790784830">
      <w:bodyDiv w:val="1"/>
      <w:marLeft w:val="0"/>
      <w:marRight w:val="0"/>
      <w:marTop w:val="0"/>
      <w:marBottom w:val="0"/>
      <w:divBdr>
        <w:top w:val="none" w:sz="0" w:space="0" w:color="auto"/>
        <w:left w:val="none" w:sz="0" w:space="0" w:color="auto"/>
        <w:bottom w:val="none" w:sz="0" w:space="0" w:color="auto"/>
        <w:right w:val="none" w:sz="0" w:space="0" w:color="auto"/>
      </w:divBdr>
    </w:div>
    <w:div w:id="1802383703">
      <w:bodyDiv w:val="1"/>
      <w:marLeft w:val="0"/>
      <w:marRight w:val="0"/>
      <w:marTop w:val="0"/>
      <w:marBottom w:val="0"/>
      <w:divBdr>
        <w:top w:val="none" w:sz="0" w:space="0" w:color="auto"/>
        <w:left w:val="none" w:sz="0" w:space="0" w:color="auto"/>
        <w:bottom w:val="none" w:sz="0" w:space="0" w:color="auto"/>
        <w:right w:val="none" w:sz="0" w:space="0" w:color="auto"/>
      </w:divBdr>
    </w:div>
    <w:div w:id="1803306920">
      <w:bodyDiv w:val="1"/>
      <w:marLeft w:val="0"/>
      <w:marRight w:val="0"/>
      <w:marTop w:val="0"/>
      <w:marBottom w:val="0"/>
      <w:divBdr>
        <w:top w:val="none" w:sz="0" w:space="0" w:color="auto"/>
        <w:left w:val="none" w:sz="0" w:space="0" w:color="auto"/>
        <w:bottom w:val="none" w:sz="0" w:space="0" w:color="auto"/>
        <w:right w:val="none" w:sz="0" w:space="0" w:color="auto"/>
      </w:divBdr>
    </w:div>
    <w:div w:id="1852645225">
      <w:bodyDiv w:val="1"/>
      <w:marLeft w:val="0"/>
      <w:marRight w:val="0"/>
      <w:marTop w:val="0"/>
      <w:marBottom w:val="0"/>
      <w:divBdr>
        <w:top w:val="none" w:sz="0" w:space="0" w:color="auto"/>
        <w:left w:val="none" w:sz="0" w:space="0" w:color="auto"/>
        <w:bottom w:val="none" w:sz="0" w:space="0" w:color="auto"/>
        <w:right w:val="none" w:sz="0" w:space="0" w:color="auto"/>
      </w:divBdr>
    </w:div>
    <w:div w:id="1857189335">
      <w:bodyDiv w:val="1"/>
      <w:marLeft w:val="0"/>
      <w:marRight w:val="0"/>
      <w:marTop w:val="0"/>
      <w:marBottom w:val="0"/>
      <w:divBdr>
        <w:top w:val="none" w:sz="0" w:space="0" w:color="auto"/>
        <w:left w:val="none" w:sz="0" w:space="0" w:color="auto"/>
        <w:bottom w:val="none" w:sz="0" w:space="0" w:color="auto"/>
        <w:right w:val="none" w:sz="0" w:space="0" w:color="auto"/>
      </w:divBdr>
    </w:div>
    <w:div w:id="1874267815">
      <w:bodyDiv w:val="1"/>
      <w:marLeft w:val="0"/>
      <w:marRight w:val="0"/>
      <w:marTop w:val="0"/>
      <w:marBottom w:val="0"/>
      <w:divBdr>
        <w:top w:val="none" w:sz="0" w:space="0" w:color="auto"/>
        <w:left w:val="none" w:sz="0" w:space="0" w:color="auto"/>
        <w:bottom w:val="none" w:sz="0" w:space="0" w:color="auto"/>
        <w:right w:val="none" w:sz="0" w:space="0" w:color="auto"/>
      </w:divBdr>
    </w:div>
    <w:div w:id="1874682866">
      <w:bodyDiv w:val="1"/>
      <w:marLeft w:val="0"/>
      <w:marRight w:val="0"/>
      <w:marTop w:val="0"/>
      <w:marBottom w:val="0"/>
      <w:divBdr>
        <w:top w:val="none" w:sz="0" w:space="0" w:color="auto"/>
        <w:left w:val="none" w:sz="0" w:space="0" w:color="auto"/>
        <w:bottom w:val="none" w:sz="0" w:space="0" w:color="auto"/>
        <w:right w:val="none" w:sz="0" w:space="0" w:color="auto"/>
      </w:divBdr>
    </w:div>
    <w:div w:id="1882788922">
      <w:bodyDiv w:val="1"/>
      <w:marLeft w:val="0"/>
      <w:marRight w:val="0"/>
      <w:marTop w:val="0"/>
      <w:marBottom w:val="0"/>
      <w:divBdr>
        <w:top w:val="none" w:sz="0" w:space="0" w:color="auto"/>
        <w:left w:val="none" w:sz="0" w:space="0" w:color="auto"/>
        <w:bottom w:val="none" w:sz="0" w:space="0" w:color="auto"/>
        <w:right w:val="none" w:sz="0" w:space="0" w:color="auto"/>
      </w:divBdr>
    </w:div>
    <w:div w:id="1886136992">
      <w:bodyDiv w:val="1"/>
      <w:marLeft w:val="0"/>
      <w:marRight w:val="0"/>
      <w:marTop w:val="0"/>
      <w:marBottom w:val="0"/>
      <w:divBdr>
        <w:top w:val="none" w:sz="0" w:space="0" w:color="auto"/>
        <w:left w:val="none" w:sz="0" w:space="0" w:color="auto"/>
        <w:bottom w:val="none" w:sz="0" w:space="0" w:color="auto"/>
        <w:right w:val="none" w:sz="0" w:space="0" w:color="auto"/>
      </w:divBdr>
    </w:div>
    <w:div w:id="1988434126">
      <w:bodyDiv w:val="1"/>
      <w:marLeft w:val="0"/>
      <w:marRight w:val="0"/>
      <w:marTop w:val="0"/>
      <w:marBottom w:val="0"/>
      <w:divBdr>
        <w:top w:val="none" w:sz="0" w:space="0" w:color="auto"/>
        <w:left w:val="none" w:sz="0" w:space="0" w:color="auto"/>
        <w:bottom w:val="none" w:sz="0" w:space="0" w:color="auto"/>
        <w:right w:val="none" w:sz="0" w:space="0" w:color="auto"/>
      </w:divBdr>
    </w:div>
    <w:div w:id="1997417448">
      <w:bodyDiv w:val="1"/>
      <w:marLeft w:val="0"/>
      <w:marRight w:val="0"/>
      <w:marTop w:val="0"/>
      <w:marBottom w:val="0"/>
      <w:divBdr>
        <w:top w:val="none" w:sz="0" w:space="0" w:color="auto"/>
        <w:left w:val="none" w:sz="0" w:space="0" w:color="auto"/>
        <w:bottom w:val="none" w:sz="0" w:space="0" w:color="auto"/>
        <w:right w:val="none" w:sz="0" w:space="0" w:color="auto"/>
      </w:divBdr>
    </w:div>
    <w:div w:id="2045015892">
      <w:bodyDiv w:val="1"/>
      <w:marLeft w:val="0"/>
      <w:marRight w:val="0"/>
      <w:marTop w:val="0"/>
      <w:marBottom w:val="0"/>
      <w:divBdr>
        <w:top w:val="none" w:sz="0" w:space="0" w:color="auto"/>
        <w:left w:val="none" w:sz="0" w:space="0" w:color="auto"/>
        <w:bottom w:val="none" w:sz="0" w:space="0" w:color="auto"/>
        <w:right w:val="none" w:sz="0" w:space="0" w:color="auto"/>
      </w:divBdr>
    </w:div>
    <w:div w:id="2063284637">
      <w:bodyDiv w:val="1"/>
      <w:marLeft w:val="0"/>
      <w:marRight w:val="0"/>
      <w:marTop w:val="0"/>
      <w:marBottom w:val="0"/>
      <w:divBdr>
        <w:top w:val="none" w:sz="0" w:space="0" w:color="auto"/>
        <w:left w:val="none" w:sz="0" w:space="0" w:color="auto"/>
        <w:bottom w:val="none" w:sz="0" w:space="0" w:color="auto"/>
        <w:right w:val="none" w:sz="0" w:space="0" w:color="auto"/>
      </w:divBdr>
    </w:div>
    <w:div w:id="2064717164">
      <w:bodyDiv w:val="1"/>
      <w:marLeft w:val="0"/>
      <w:marRight w:val="0"/>
      <w:marTop w:val="0"/>
      <w:marBottom w:val="0"/>
      <w:divBdr>
        <w:top w:val="none" w:sz="0" w:space="0" w:color="auto"/>
        <w:left w:val="none" w:sz="0" w:space="0" w:color="auto"/>
        <w:bottom w:val="none" w:sz="0" w:space="0" w:color="auto"/>
        <w:right w:val="none" w:sz="0" w:space="0" w:color="auto"/>
      </w:divBdr>
    </w:div>
    <w:div w:id="2079009359">
      <w:bodyDiv w:val="1"/>
      <w:marLeft w:val="0"/>
      <w:marRight w:val="0"/>
      <w:marTop w:val="0"/>
      <w:marBottom w:val="0"/>
      <w:divBdr>
        <w:top w:val="none" w:sz="0" w:space="0" w:color="auto"/>
        <w:left w:val="none" w:sz="0" w:space="0" w:color="auto"/>
        <w:bottom w:val="none" w:sz="0" w:space="0" w:color="auto"/>
        <w:right w:val="none" w:sz="0" w:space="0" w:color="auto"/>
      </w:divBdr>
    </w:div>
    <w:div w:id="2084719464">
      <w:bodyDiv w:val="1"/>
      <w:marLeft w:val="0"/>
      <w:marRight w:val="0"/>
      <w:marTop w:val="0"/>
      <w:marBottom w:val="0"/>
      <w:divBdr>
        <w:top w:val="none" w:sz="0" w:space="0" w:color="auto"/>
        <w:left w:val="none" w:sz="0" w:space="0" w:color="auto"/>
        <w:bottom w:val="none" w:sz="0" w:space="0" w:color="auto"/>
        <w:right w:val="none" w:sz="0" w:space="0" w:color="auto"/>
      </w:divBdr>
    </w:div>
    <w:div w:id="2096703233">
      <w:bodyDiv w:val="1"/>
      <w:marLeft w:val="0"/>
      <w:marRight w:val="0"/>
      <w:marTop w:val="0"/>
      <w:marBottom w:val="0"/>
      <w:divBdr>
        <w:top w:val="none" w:sz="0" w:space="0" w:color="auto"/>
        <w:left w:val="none" w:sz="0" w:space="0" w:color="auto"/>
        <w:bottom w:val="none" w:sz="0" w:space="0" w:color="auto"/>
        <w:right w:val="none" w:sz="0" w:space="0" w:color="auto"/>
      </w:divBdr>
    </w:div>
    <w:div w:id="21000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328422\00194247.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Cultura\sintact%204.0\cache\Legislatie\temp133536\00194247.htm" TargetMode="External"/><Relationship Id="rId5" Type="http://schemas.openxmlformats.org/officeDocument/2006/relationships/webSettings" Target="webSettings.xml"/><Relationship Id="rId10" Type="http://schemas.openxmlformats.org/officeDocument/2006/relationships/hyperlink" Target="file:///C:\Users\Cultura\sintact%204.0\cache\Legislatie\temp328422\00194247.htm" TargetMode="External"/><Relationship Id="rId4" Type="http://schemas.openxmlformats.org/officeDocument/2006/relationships/settings" Target="settings.xml"/><Relationship Id="rId9" Type="http://schemas.openxmlformats.org/officeDocument/2006/relationships/hyperlink" Target="file:///C:\Users\Cultura\sintact%204.0\cache\Legislatie\temp328422\00194247.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m.coe.int/impact-analysis-of-fiscal-incentive-schemes-supporting-film-and-audiov/16808e45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EA006-8343-439B-8746-66C01392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3905</Words>
  <Characters>22264</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Pirvu</dc:creator>
  <cp:keywords/>
  <dc:description/>
  <cp:lastModifiedBy>Admin</cp:lastModifiedBy>
  <cp:revision>19</cp:revision>
  <cp:lastPrinted>2024-02-14T11:48:00Z</cp:lastPrinted>
  <dcterms:created xsi:type="dcterms:W3CDTF">2024-02-14T08:25:00Z</dcterms:created>
  <dcterms:modified xsi:type="dcterms:W3CDTF">2024-02-14T12:25:00Z</dcterms:modified>
</cp:coreProperties>
</file>